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B958" w14:textId="77777777" w:rsidR="00D20650" w:rsidRPr="002B625A" w:rsidRDefault="00D20650" w:rsidP="005F606B">
      <w:pPr>
        <w:rPr>
          <w:rFonts w:cs="Times New Roman"/>
          <w:lang w:val="en-US" w:eastAsia="en-US"/>
        </w:rPr>
      </w:pPr>
    </w:p>
    <w:p w14:paraId="425D41E1" w14:textId="77777777" w:rsidR="00D20650" w:rsidRPr="00E15FF9" w:rsidRDefault="00D20650" w:rsidP="0065641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8F28E9">
        <w:rPr>
          <w:rFonts w:cs="Times New Roman"/>
          <w:b/>
          <w:lang w:eastAsia="en-US"/>
        </w:rPr>
        <w:t>___</w:t>
      </w:r>
      <w:r w:rsidR="00832591">
        <w:rPr>
          <w:rFonts w:cs="Times New Roman"/>
          <w:b/>
          <w:lang w:eastAsia="en-US"/>
        </w:rPr>
        <w:t>_</w:t>
      </w:r>
      <w:r w:rsidR="008F28E9">
        <w:rPr>
          <w:rFonts w:cs="Times New Roman"/>
          <w:b/>
          <w:lang w:eastAsia="en-US"/>
        </w:rPr>
        <w:t>_____</w:t>
      </w:r>
    </w:p>
    <w:p w14:paraId="0EB53792" w14:textId="77777777" w:rsidR="00D20650" w:rsidRDefault="00D20650" w:rsidP="00656412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5786CD53" w14:textId="77777777" w:rsidR="0023745B" w:rsidRPr="009E18EB" w:rsidRDefault="0023745B" w:rsidP="00656412">
      <w:pPr>
        <w:tabs>
          <w:tab w:val="left" w:pos="3092"/>
        </w:tabs>
        <w:jc w:val="center"/>
        <w:rPr>
          <w:rFonts w:cs="Times New Roman"/>
          <w:lang w:eastAsia="en-US"/>
        </w:rPr>
      </w:pPr>
    </w:p>
    <w:p w14:paraId="5921A5EB" w14:textId="3CCC4A8C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г.</w:t>
      </w:r>
      <w:r w:rsidR="005F606B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</w:t>
      </w:r>
      <w:r w:rsidR="008F28E9" w:rsidRPr="0060292D">
        <w:rPr>
          <w:rFonts w:cs="Times New Roman"/>
          <w:lang w:eastAsia="en-US"/>
        </w:rPr>
        <w:t xml:space="preserve">     </w:t>
      </w:r>
      <w:r w:rsidR="007D0FB8" w:rsidRPr="0060292D">
        <w:rPr>
          <w:rFonts w:cs="Times New Roman"/>
          <w:lang w:eastAsia="en-US"/>
        </w:rPr>
        <w:t xml:space="preserve"> </w:t>
      </w:r>
      <w:proofErr w:type="gramStart"/>
      <w:r w:rsidR="007D0FB8" w:rsidRPr="0060292D">
        <w:rPr>
          <w:rFonts w:cs="Times New Roman"/>
          <w:lang w:eastAsia="en-US"/>
        </w:rPr>
        <w:t xml:space="preserve">   «</w:t>
      </w:r>
      <w:proofErr w:type="gramEnd"/>
      <w:r w:rsidR="007D0FB8" w:rsidRPr="0060292D">
        <w:rPr>
          <w:rFonts w:cs="Times New Roman"/>
          <w:lang w:eastAsia="en-US"/>
        </w:rPr>
        <w:t>__</w:t>
      </w:r>
      <w:proofErr w:type="gramStart"/>
      <w:r w:rsidR="007D0FB8" w:rsidRPr="0060292D">
        <w:rPr>
          <w:rFonts w:cs="Times New Roman"/>
          <w:lang w:eastAsia="en-US"/>
        </w:rPr>
        <w:t>_»_</w:t>
      </w:r>
      <w:proofErr w:type="gramEnd"/>
      <w:r w:rsidR="007D0FB8" w:rsidRPr="0060292D">
        <w:rPr>
          <w:rFonts w:cs="Times New Roman"/>
          <w:lang w:eastAsia="en-US"/>
        </w:rPr>
        <w:t>_____________</w:t>
      </w:r>
      <w:r w:rsidR="008F28E9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202</w:t>
      </w:r>
      <w:r w:rsidR="003448A8">
        <w:rPr>
          <w:rFonts w:cs="Times New Roman"/>
          <w:lang w:eastAsia="en-US"/>
        </w:rPr>
        <w:t>5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14:paraId="7AE705F4" w14:textId="44E5CB01" w:rsidR="00D20650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B46FBA">
        <w:rPr>
          <w:rFonts w:cs="Times New Roman"/>
        </w:rPr>
        <w:t>____________________________</w:t>
      </w:r>
      <w:r w:rsidRPr="0060292D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</w:t>
      </w:r>
      <w:r w:rsidR="000E0871" w:rsidRPr="0060292D">
        <w:rPr>
          <w:rFonts w:cs="Times New Roman"/>
        </w:rPr>
        <w:t>,</w:t>
      </w:r>
      <w:r w:rsidR="00945CD4">
        <w:rPr>
          <w:rFonts w:cs="Times New Roman"/>
        </w:rPr>
        <w:t xml:space="preserve"> </w:t>
      </w:r>
      <w:r w:rsidR="00D0716F" w:rsidRPr="00D0716F">
        <w:rPr>
          <w:rFonts w:cs="Times New Roman"/>
        </w:rPr>
        <w:t>_______________________________________________________________</w:t>
      </w:r>
      <w:r w:rsidR="00D0716F">
        <w:rPr>
          <w:rFonts w:cs="Times New Roman"/>
        </w:rPr>
        <w:t>____________</w:t>
      </w:r>
      <w:r w:rsidR="00D0716F" w:rsidRPr="00D0716F">
        <w:rPr>
          <w:rFonts w:cs="Times New Roman"/>
        </w:rPr>
        <w:t>__</w:t>
      </w:r>
      <w:r w:rsidR="00E546DE">
        <w:rPr>
          <w:rFonts w:cs="Times New Roman"/>
        </w:rPr>
        <w:t xml:space="preserve">, именуемый в дальнейшем «Поставщик», </w:t>
      </w:r>
      <w:r w:rsidR="001275CA" w:rsidRPr="0060292D">
        <w:rPr>
          <w:rFonts w:cs="Times New Roman"/>
        </w:rPr>
        <w:t xml:space="preserve"> в лице </w:t>
      </w:r>
      <w:r w:rsidR="00D0716F" w:rsidRPr="00D0716F">
        <w:rPr>
          <w:rFonts w:cs="Times New Roman"/>
        </w:rPr>
        <w:t>____________________________________________________</w:t>
      </w:r>
      <w:r w:rsidR="001275CA" w:rsidRPr="0060292D">
        <w:rPr>
          <w:rFonts w:cs="Times New Roman"/>
        </w:rPr>
        <w:t>,</w:t>
      </w:r>
      <w:r w:rsidR="00E546DE">
        <w:rPr>
          <w:rFonts w:cs="Times New Roman"/>
        </w:rPr>
        <w:t xml:space="preserve"> действующий на основани</w:t>
      </w:r>
      <w:r w:rsidR="006659E7">
        <w:rPr>
          <w:rFonts w:cs="Times New Roman"/>
        </w:rPr>
        <w:t xml:space="preserve">и </w:t>
      </w:r>
      <w:r w:rsidR="00E546DE">
        <w:rPr>
          <w:rFonts w:cs="Times New Roman"/>
        </w:rPr>
        <w:t>_____________</w:t>
      </w:r>
      <w:r w:rsidR="006659E7">
        <w:rPr>
          <w:rFonts w:cs="Times New Roman"/>
        </w:rPr>
        <w:t>______</w:t>
      </w:r>
      <w:r w:rsidR="00E546DE">
        <w:rPr>
          <w:rFonts w:cs="Times New Roman"/>
        </w:rPr>
        <w:t>_,</w:t>
      </w:r>
      <w:r w:rsidR="001275CA" w:rsidRPr="0060292D">
        <w:rPr>
          <w:rFonts w:cs="Times New Roman"/>
        </w:rPr>
        <w:t xml:space="preserve"> с другой стороны</w:t>
      </w:r>
      <w:r w:rsidRPr="0060292D">
        <w:rPr>
          <w:rFonts w:cs="Times New Roman"/>
        </w:rPr>
        <w:t>, и муниципальное учреждение "</w:t>
      </w:r>
      <w:r w:rsidR="00266619" w:rsidRPr="0060292D">
        <w:rPr>
          <w:rFonts w:cs="Times New Roman"/>
        </w:rPr>
        <w:t xml:space="preserve">Физкультурно-оздоровительный комплекс </w:t>
      </w:r>
      <w:r w:rsidR="00D82512">
        <w:rPr>
          <w:rFonts w:cs="Times New Roman"/>
        </w:rPr>
        <w:t>«Центр спортивных сооружений «Олимп»</w:t>
      </w:r>
      <w:r w:rsidRPr="0060292D">
        <w:rPr>
          <w:rFonts w:cs="Times New Roman"/>
        </w:rPr>
        <w:t xml:space="preserve">, именуемое в дальнейшем «Получатель», в лице </w:t>
      </w:r>
      <w:r w:rsidR="00B46FBA">
        <w:rPr>
          <w:rFonts w:cs="Times New Roman"/>
        </w:rPr>
        <w:t>_______________________________</w:t>
      </w:r>
      <w:r w:rsidR="00266619" w:rsidRPr="0060292D">
        <w:rPr>
          <w:rFonts w:cs="Times New Roman"/>
        </w:rPr>
        <w:t>, действующего</w:t>
      </w:r>
      <w:r w:rsidRPr="0060292D">
        <w:rPr>
          <w:rFonts w:cs="Times New Roman"/>
        </w:rPr>
        <w:t xml:space="preserve">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</w:t>
      </w:r>
      <w:r w:rsidR="000E0871" w:rsidRPr="0060292D">
        <w:rPr>
          <w:rFonts w:cs="Times New Roman"/>
        </w:rPr>
        <w:t>ниципальных нужд на 202</w:t>
      </w:r>
      <w:r w:rsidR="00B40D0D">
        <w:rPr>
          <w:rFonts w:cs="Times New Roman"/>
        </w:rPr>
        <w:t>5</w:t>
      </w:r>
      <w:r w:rsidR="000E0871" w:rsidRPr="0060292D">
        <w:rPr>
          <w:rFonts w:cs="Times New Roman"/>
        </w:rPr>
        <w:t xml:space="preserve"> год </w:t>
      </w:r>
      <w:r w:rsidR="00361BF7">
        <w:rPr>
          <w:rFonts w:cs="Times New Roman"/>
        </w:rPr>
        <w:t>(</w:t>
      </w:r>
      <w:r w:rsidR="00525A42">
        <w:rPr>
          <w:rFonts w:cs="Times New Roman"/>
        </w:rPr>
        <w:t>№</w:t>
      </w:r>
      <w:r w:rsidR="0027286E">
        <w:rPr>
          <w:rFonts w:cs="Times New Roman"/>
        </w:rPr>
        <w:t xml:space="preserve"> 2</w:t>
      </w:r>
      <w:r w:rsidR="00B40D0D">
        <w:rPr>
          <w:rFonts w:cs="Times New Roman"/>
        </w:rPr>
        <w:t>4</w:t>
      </w:r>
      <w:r w:rsidR="0027286E">
        <w:rPr>
          <w:rFonts w:cs="Times New Roman"/>
        </w:rPr>
        <w:t>.</w:t>
      </w:r>
      <w:r w:rsidR="005153C5">
        <w:rPr>
          <w:rFonts w:cs="Times New Roman"/>
        </w:rPr>
        <w:t>4</w:t>
      </w:r>
      <w:r w:rsidR="00B40D0D">
        <w:rPr>
          <w:rFonts w:cs="Times New Roman"/>
        </w:rPr>
        <w:t>, 25.22</w:t>
      </w:r>
      <w:r w:rsidR="00CA2EB9">
        <w:rPr>
          <w:rFonts w:cs="Times New Roman"/>
        </w:rPr>
        <w:t xml:space="preserve">), по итогам проведения запроса предложений (Извещение о закупке товаров, работ, услуг для обеспечения государственных (муниципальных)  нужд от «__»________20___г., </w:t>
      </w:r>
      <w:r w:rsidR="006659E7">
        <w:rPr>
          <w:rFonts w:cs="Times New Roman"/>
        </w:rPr>
        <w:t>И</w:t>
      </w:r>
      <w:r w:rsidR="00CA2EB9">
        <w:rPr>
          <w:rFonts w:cs="Times New Roman"/>
        </w:rPr>
        <w:t>тогов</w:t>
      </w:r>
      <w:r w:rsidR="006659E7">
        <w:rPr>
          <w:rFonts w:cs="Times New Roman"/>
        </w:rPr>
        <w:t>ый</w:t>
      </w:r>
      <w:r w:rsidR="00CA2EB9">
        <w:rPr>
          <w:rFonts w:cs="Times New Roman"/>
        </w:rPr>
        <w:t xml:space="preserve"> протокол запроса предложений </w:t>
      </w:r>
      <w:r w:rsidR="006068E1">
        <w:rPr>
          <w:rFonts w:cs="Times New Roman"/>
        </w:rPr>
        <w:t xml:space="preserve">по </w:t>
      </w:r>
      <w:r w:rsidR="00EC2442">
        <w:rPr>
          <w:rFonts w:cs="Times New Roman"/>
        </w:rPr>
        <w:t xml:space="preserve">приобретению </w:t>
      </w:r>
      <w:r w:rsidR="0008163C" w:rsidRPr="0008163C">
        <w:rPr>
          <w:rFonts w:cs="Times New Roman"/>
        </w:rPr>
        <w:t>оборудования и материалов для дезинфекции и контроля качества воды</w:t>
      </w:r>
      <w:r w:rsidR="00EC2442">
        <w:rPr>
          <w:rFonts w:cs="Times New Roman"/>
        </w:rPr>
        <w:t xml:space="preserve"> </w:t>
      </w:r>
      <w:r w:rsidR="006068E1">
        <w:rPr>
          <w:rFonts w:cs="Times New Roman"/>
        </w:rPr>
        <w:t xml:space="preserve"> </w:t>
      </w:r>
      <w:r w:rsidR="00CA2EB9">
        <w:rPr>
          <w:rFonts w:cs="Times New Roman"/>
        </w:rPr>
        <w:t>от «__»_________20___г. №___, заключили настоящий договор о нижеследующем</w:t>
      </w:r>
      <w:r w:rsidR="00CA2EB9" w:rsidRPr="00CA2EB9">
        <w:rPr>
          <w:rFonts w:cs="Times New Roman"/>
        </w:rPr>
        <w:t>:</w:t>
      </w:r>
      <w:r w:rsidRPr="0060292D">
        <w:rPr>
          <w:rFonts w:cs="Times New Roman"/>
        </w:rPr>
        <w:t xml:space="preserve"> </w:t>
      </w:r>
    </w:p>
    <w:p w14:paraId="5D7FD06F" w14:textId="77777777" w:rsidR="008B76BF" w:rsidRPr="0060292D" w:rsidRDefault="008B76BF" w:rsidP="0060292D">
      <w:pPr>
        <w:ind w:firstLine="567"/>
        <w:jc w:val="both"/>
        <w:rPr>
          <w:rFonts w:cs="Times New Roman"/>
        </w:rPr>
      </w:pPr>
    </w:p>
    <w:p w14:paraId="0BDC5CD4" w14:textId="77777777" w:rsidR="00D20650" w:rsidRPr="0060292D" w:rsidRDefault="00D20650" w:rsidP="0060292D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1. Предмет договора</w:t>
      </w:r>
    </w:p>
    <w:p w14:paraId="1FE1D5CF" w14:textId="79C23B47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1.1. По настоящему договору Поставщик</w:t>
      </w:r>
      <w:r w:rsidR="000F0759">
        <w:rPr>
          <w:rFonts w:cs="Times New Roman"/>
        </w:rPr>
        <w:t>, осуществляющий предпринимательскую деятельность,</w:t>
      </w:r>
      <w:r w:rsidRPr="0060292D">
        <w:rPr>
          <w:rFonts w:cs="Times New Roman"/>
        </w:rPr>
        <w:t xml:space="preserve"> обязуется в обусловленный Договором срок </w:t>
      </w:r>
      <w:r w:rsidR="00EC2442">
        <w:rPr>
          <w:rFonts w:cs="Times New Roman"/>
        </w:rPr>
        <w:t>поставить</w:t>
      </w:r>
      <w:r w:rsidR="001275CA">
        <w:rPr>
          <w:rFonts w:cs="Times New Roman"/>
        </w:rPr>
        <w:t xml:space="preserve"> </w:t>
      </w:r>
      <w:r w:rsidRPr="0060292D">
        <w:rPr>
          <w:rFonts w:cs="Times New Roman"/>
        </w:rPr>
        <w:t>Заказчику</w:t>
      </w:r>
      <w:r w:rsidR="00266619" w:rsidRPr="0060292D">
        <w:rPr>
          <w:rFonts w:cs="Times New Roman"/>
        </w:rPr>
        <w:t xml:space="preserve"> </w:t>
      </w:r>
      <w:r w:rsidR="000F0759">
        <w:rPr>
          <w:rFonts w:cs="Times New Roman"/>
        </w:rPr>
        <w:t>с</w:t>
      </w:r>
      <w:r w:rsidR="000F0759" w:rsidRPr="000F0759">
        <w:rPr>
          <w:rFonts w:cs="Times New Roman"/>
        </w:rPr>
        <w:t xml:space="preserve">редства для дезинфекции бассейна, оборудование для бассейна </w:t>
      </w:r>
      <w:r w:rsidR="001A554D">
        <w:rPr>
          <w:rFonts w:cs="Times New Roman"/>
        </w:rPr>
        <w:t>(именуемы</w:t>
      </w:r>
      <w:r w:rsidR="000F0759">
        <w:rPr>
          <w:rFonts w:cs="Times New Roman"/>
        </w:rPr>
        <w:t>е</w:t>
      </w:r>
      <w:r w:rsidRPr="0060292D">
        <w:rPr>
          <w:rFonts w:cs="Times New Roman"/>
        </w:rPr>
        <w:t xml:space="preserve"> в дальнейшем «Товар») путем их отгрузки (передачи) лицу, указанному в договоре в качестве Получателя.</w:t>
      </w:r>
    </w:p>
    <w:p w14:paraId="35D420CB" w14:textId="77777777" w:rsidR="00CA2EB9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1.2. Наименование, </w:t>
      </w:r>
      <w:r w:rsidRPr="0060292D">
        <w:rPr>
          <w:rFonts w:cs="Times New Roman"/>
          <w:color w:val="000000" w:themeColor="text1"/>
        </w:rPr>
        <w:t xml:space="preserve">страна и фирма производитель, </w:t>
      </w:r>
      <w:r w:rsidR="00553938" w:rsidRPr="0060292D">
        <w:rPr>
          <w:rFonts w:cs="Times New Roman"/>
        </w:rPr>
        <w:t xml:space="preserve">технические и иные </w:t>
      </w:r>
      <w:r w:rsidRPr="0060292D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</w:t>
      </w:r>
      <w:r w:rsidR="00CA2EB9">
        <w:rPr>
          <w:rFonts w:cs="Times New Roman"/>
        </w:rPr>
        <w:t xml:space="preserve">         </w:t>
      </w:r>
    </w:p>
    <w:p w14:paraId="25FAE73C" w14:textId="77777777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Качественные характеристики и иные требования к Товару определяются в соответствии разделом 5 настоящего Договора. </w:t>
      </w:r>
    </w:p>
    <w:p w14:paraId="2585BA52" w14:textId="77777777" w:rsidR="00D20650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1649A73F" w14:textId="0DCE0C7C" w:rsidR="00CA2EB9" w:rsidRDefault="00CA2EB9" w:rsidP="0060292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Договор заключен на основании </w:t>
      </w:r>
      <w:r w:rsidR="000F0759">
        <w:rPr>
          <w:rFonts w:cs="Times New Roman"/>
        </w:rPr>
        <w:t>_____________</w:t>
      </w:r>
      <w:r>
        <w:rPr>
          <w:rFonts w:cs="Times New Roman"/>
        </w:rPr>
        <w:t>Закона о закупках.</w:t>
      </w:r>
    </w:p>
    <w:p w14:paraId="024A8BF2" w14:textId="77777777" w:rsidR="000F0759" w:rsidRPr="0060292D" w:rsidRDefault="000F0759" w:rsidP="0060292D">
      <w:pPr>
        <w:ind w:firstLine="567"/>
        <w:jc w:val="both"/>
        <w:rPr>
          <w:rFonts w:cs="Times New Roman"/>
        </w:rPr>
      </w:pPr>
    </w:p>
    <w:p w14:paraId="22A1CBFE" w14:textId="77777777" w:rsidR="00D20650" w:rsidRPr="0060292D" w:rsidRDefault="00D20650" w:rsidP="0060292D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341B9A47" w14:textId="26615313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</w:t>
      </w:r>
      <w:r w:rsidR="0027286E">
        <w:rPr>
          <w:rFonts w:cs="Times New Roman"/>
        </w:rPr>
        <w:t xml:space="preserve"> </w:t>
      </w:r>
      <w:r w:rsidRPr="0060292D">
        <w:rPr>
          <w:rFonts w:cs="Times New Roman"/>
        </w:rPr>
        <w:t>1 к настоящему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 w:rsidR="00D0716F">
        <w:rPr>
          <w:rFonts w:cs="Times New Roman"/>
          <w:lang w:val="en-US"/>
        </w:rPr>
        <w:t> </w:t>
      </w:r>
      <w:r w:rsidR="00D0716F" w:rsidRPr="0027286E">
        <w:rPr>
          <w:rFonts w:cs="Times New Roman"/>
        </w:rPr>
        <w:t>составляет</w:t>
      </w:r>
      <w:r w:rsidR="0027286E" w:rsidRPr="0027286E">
        <w:rPr>
          <w:bCs/>
          <w:iCs/>
        </w:rPr>
        <w:t xml:space="preserve"> </w:t>
      </w:r>
      <w:r w:rsidR="00E306C5" w:rsidRPr="00E306C5">
        <w:rPr>
          <w:bCs/>
          <w:iCs/>
        </w:rPr>
        <w:t>____________</w:t>
      </w:r>
      <w:r w:rsidR="004C4F56" w:rsidRPr="00921AD6">
        <w:rPr>
          <w:bCs/>
          <w:iCs/>
        </w:rPr>
        <w:t xml:space="preserve"> Приднестровской Молдавской Республики</w:t>
      </w:r>
      <w:r w:rsidR="00E22152">
        <w:rPr>
          <w:bCs/>
          <w:iCs/>
        </w:rPr>
        <w:t>.</w:t>
      </w:r>
      <w:r w:rsidR="004C4F56" w:rsidRPr="0060292D"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14:paraId="1E93D74B" w14:textId="324557E1" w:rsidR="004002F9" w:rsidRPr="000F0759" w:rsidRDefault="00D20650" w:rsidP="000F0759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3AC71161" w14:textId="77777777"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01F27D80" w14:textId="77777777" w:rsidR="00D20650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2.4. Источник финансирования –</w:t>
      </w:r>
      <w:r w:rsidR="00266619" w:rsidRPr="0060292D">
        <w:rPr>
          <w:rFonts w:cs="Times New Roman"/>
          <w:lang w:eastAsia="en-US"/>
        </w:rPr>
        <w:t xml:space="preserve"> </w:t>
      </w:r>
      <w:r w:rsidR="00021B77" w:rsidRPr="006068E1">
        <w:rPr>
          <w:rFonts w:cs="Times New Roman"/>
          <w:u w:val="single"/>
          <w:lang w:eastAsia="en-US"/>
        </w:rPr>
        <w:t>с</w:t>
      </w:r>
      <w:r w:rsidR="00266619" w:rsidRPr="006068E1">
        <w:rPr>
          <w:rFonts w:cs="Times New Roman"/>
          <w:u w:val="single"/>
          <w:lang w:eastAsia="en-US"/>
        </w:rPr>
        <w:t xml:space="preserve">редства </w:t>
      </w:r>
      <w:r w:rsidR="00B300EF" w:rsidRPr="006068E1">
        <w:rPr>
          <w:rFonts w:cs="Times New Roman"/>
          <w:u w:val="single"/>
          <w:lang w:eastAsia="en-US"/>
        </w:rPr>
        <w:t>специального бюджетного счета</w:t>
      </w:r>
      <w:r w:rsidR="00B300EF">
        <w:rPr>
          <w:rFonts w:cs="Times New Roman"/>
          <w:lang w:eastAsia="en-US"/>
        </w:rPr>
        <w:t>.</w:t>
      </w:r>
    </w:p>
    <w:p w14:paraId="5EF03D4F" w14:textId="77777777" w:rsidR="000F0759" w:rsidRPr="00E85B08" w:rsidRDefault="000F0759" w:rsidP="000F0759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b/>
          <w:lang w:eastAsia="en-US"/>
        </w:rPr>
        <w:t>Заказчик______________     Поставщик_____________          Получатель____________</w:t>
      </w:r>
    </w:p>
    <w:p w14:paraId="416CDEEF" w14:textId="77777777" w:rsidR="000F0759" w:rsidRPr="00E85B08" w:rsidRDefault="000F0759" w:rsidP="000F0759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  <w:r w:rsidRPr="00E85B08">
        <w:rPr>
          <w:rFonts w:cs="Times New Roman"/>
          <w:lang w:eastAsia="en-US"/>
        </w:rPr>
        <w:t xml:space="preserve">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</w:p>
    <w:p w14:paraId="769C22CE" w14:textId="77777777" w:rsidR="000F0759" w:rsidRPr="0060292D" w:rsidRDefault="000F0759" w:rsidP="0060292D">
      <w:pPr>
        <w:ind w:firstLine="567"/>
        <w:jc w:val="both"/>
        <w:rPr>
          <w:rFonts w:cs="Times New Roman"/>
          <w:lang w:eastAsia="en-US"/>
        </w:rPr>
      </w:pPr>
    </w:p>
    <w:p w14:paraId="76F72D2E" w14:textId="77777777" w:rsidR="00976DC8" w:rsidRDefault="00D20650" w:rsidP="00976DC8">
      <w:pPr>
        <w:ind w:right="-1" w:firstLine="567"/>
        <w:jc w:val="both"/>
        <w:rPr>
          <w:sz w:val="23"/>
          <w:szCs w:val="23"/>
        </w:rPr>
      </w:pPr>
      <w:r w:rsidRPr="0060292D">
        <w:rPr>
          <w:rFonts w:cs="Times New Roman"/>
        </w:rPr>
        <w:t>2.5</w:t>
      </w:r>
      <w:r w:rsidR="00976DC8" w:rsidRPr="00976DC8">
        <w:rPr>
          <w:sz w:val="23"/>
          <w:szCs w:val="23"/>
        </w:rPr>
        <w:t xml:space="preserve"> </w:t>
      </w:r>
      <w:r w:rsidR="00976DC8">
        <w:rPr>
          <w:sz w:val="23"/>
          <w:szCs w:val="23"/>
        </w:rPr>
        <w:t>Получатель производит оплату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Получателя.</w:t>
      </w:r>
    </w:p>
    <w:p w14:paraId="5F0810B5" w14:textId="45510E71" w:rsidR="00F9610C" w:rsidRPr="0060292D" w:rsidRDefault="00D20650" w:rsidP="00976DC8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976DC8">
        <w:rPr>
          <w:rFonts w:cs="Times New Roman"/>
          <w:lang w:eastAsia="en-US"/>
        </w:rPr>
        <w:t>6</w:t>
      </w:r>
      <w:r w:rsidRPr="0060292D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60292D">
        <w:rPr>
          <w:rFonts w:cs="Times New Roman"/>
          <w:b/>
          <w:lang w:eastAsia="en-US"/>
        </w:rPr>
        <w:t xml:space="preserve"> </w:t>
      </w:r>
    </w:p>
    <w:p w14:paraId="5375CFD0" w14:textId="1D95E81D" w:rsidR="005F606B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4A68DD">
        <w:rPr>
          <w:rFonts w:cs="Times New Roman"/>
          <w:lang w:eastAsia="en-US"/>
        </w:rPr>
        <w:t>7</w:t>
      </w:r>
      <w:r w:rsidRPr="0060292D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  <w:r w:rsidR="005F606B" w:rsidRPr="0060292D">
        <w:rPr>
          <w:rFonts w:cs="Times New Roman"/>
          <w:lang w:eastAsia="en-US"/>
        </w:rPr>
        <w:t xml:space="preserve">                     </w:t>
      </w:r>
    </w:p>
    <w:p w14:paraId="69B2418A" w14:textId="4A683E30" w:rsidR="00D20650" w:rsidRPr="0060292D" w:rsidRDefault="00D20650" w:rsidP="005F606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4A68DD">
        <w:rPr>
          <w:rFonts w:cs="Times New Roman"/>
          <w:lang w:eastAsia="en-US"/>
        </w:rPr>
        <w:t>8</w:t>
      </w:r>
      <w:r w:rsidRPr="0060292D">
        <w:rPr>
          <w:rFonts w:cs="Times New Roman"/>
          <w:lang w:eastAsia="en-US"/>
        </w:rPr>
        <w:t>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</w:t>
      </w:r>
      <w:r w:rsidR="000F0759">
        <w:rPr>
          <w:rFonts w:cs="Times New Roman"/>
          <w:lang w:eastAsia="en-US"/>
        </w:rPr>
        <w:t>яет</w:t>
      </w:r>
      <w:r w:rsidRPr="0060292D">
        <w:rPr>
          <w:rFonts w:cs="Times New Roman"/>
          <w:lang w:eastAsia="en-US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7689494F" w14:textId="77777777" w:rsidR="005A74F7" w:rsidRDefault="005A74F7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</w:p>
    <w:p w14:paraId="0BCE5769" w14:textId="77777777" w:rsidR="00D20650" w:rsidRDefault="00D20650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3013F72F" w14:textId="77777777" w:rsidR="00805608" w:rsidRPr="0060292D" w:rsidRDefault="00805608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</w:p>
    <w:p w14:paraId="05FC066E" w14:textId="31D902C4" w:rsidR="005A74F7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3.1. Поставка Товара осуществляется Поставщиком путем его отгрузки (передачи) Получателю </w:t>
      </w:r>
      <w:r w:rsidR="00E03A41" w:rsidRPr="0060292D">
        <w:rPr>
          <w:rFonts w:cs="Times New Roman"/>
        </w:rPr>
        <w:t xml:space="preserve">в течение </w:t>
      </w:r>
      <w:r w:rsidR="003810F9" w:rsidRPr="003810F9">
        <w:rPr>
          <w:rFonts w:cs="Times New Roman"/>
        </w:rPr>
        <w:t>1</w:t>
      </w:r>
      <w:r w:rsidR="00703114">
        <w:rPr>
          <w:rFonts w:cs="Times New Roman"/>
        </w:rPr>
        <w:t>5</w:t>
      </w:r>
      <w:r w:rsidR="00E03A41" w:rsidRPr="0060292D">
        <w:rPr>
          <w:rFonts w:cs="Times New Roman"/>
        </w:rPr>
        <w:t xml:space="preserve"> (</w:t>
      </w:r>
      <w:r w:rsidR="00703114">
        <w:rPr>
          <w:rFonts w:cs="Times New Roman"/>
        </w:rPr>
        <w:t>пятнадцати</w:t>
      </w:r>
      <w:r w:rsidR="00E03A41" w:rsidRPr="0060292D">
        <w:rPr>
          <w:rFonts w:cs="Times New Roman"/>
        </w:rPr>
        <w:t xml:space="preserve">) рабочих дней </w:t>
      </w:r>
      <w:r w:rsidR="00553938" w:rsidRPr="0060292D">
        <w:rPr>
          <w:rFonts w:cs="Times New Roman"/>
        </w:rPr>
        <w:t xml:space="preserve">с момента </w:t>
      </w:r>
      <w:r w:rsidR="000F0759">
        <w:rPr>
          <w:rFonts w:cs="Times New Roman"/>
        </w:rPr>
        <w:t>подписания договора.</w:t>
      </w:r>
    </w:p>
    <w:p w14:paraId="308F4EAD" w14:textId="137318CB" w:rsidR="006669F4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3.2. </w:t>
      </w:r>
      <w:r w:rsidR="006669F4" w:rsidRPr="0060292D">
        <w:rPr>
          <w:rFonts w:cs="Times New Roman"/>
        </w:rPr>
        <w:t>Место поставки Товара: г. Бендеры, ул.</w:t>
      </w:r>
      <w:r w:rsidR="00E03A41" w:rsidRPr="0060292D">
        <w:rPr>
          <w:rFonts w:cs="Times New Roman"/>
        </w:rPr>
        <w:t xml:space="preserve"> Горького, д. 9 «А».</w:t>
      </w:r>
      <w:r w:rsidR="006669F4" w:rsidRPr="0060292D">
        <w:rPr>
          <w:rFonts w:cs="Times New Roman"/>
        </w:rPr>
        <w:t xml:space="preserve"> </w:t>
      </w:r>
      <w:r w:rsidR="000F0759">
        <w:rPr>
          <w:rFonts w:cs="Times New Roman"/>
        </w:rPr>
        <w:t>Д</w:t>
      </w:r>
      <w:r w:rsidR="005A74F7">
        <w:rPr>
          <w:rFonts w:cs="Times New Roman"/>
        </w:rPr>
        <w:t>оставка Товара осуществляется Поставщиком за свой счет.</w:t>
      </w:r>
    </w:p>
    <w:p w14:paraId="109CBCBE" w14:textId="7E9FF09D" w:rsidR="00E060D1" w:rsidRPr="00E060D1" w:rsidRDefault="00E060D1" w:rsidP="00E060D1">
      <w:pPr>
        <w:ind w:firstLine="567"/>
        <w:jc w:val="both"/>
        <w:rPr>
          <w:rFonts w:eastAsia="Calibri" w:cs="Times New Roman"/>
        </w:rPr>
      </w:pPr>
      <w:r w:rsidRPr="00E060D1">
        <w:rPr>
          <w:rFonts w:eastAsia="Calibri" w:cs="Times New Roman"/>
        </w:rPr>
        <w:t>На момент поставки Товара остаточный срок годности товара должен составлять не менее 70% от общего срока годности, определенного производителем.</w:t>
      </w:r>
    </w:p>
    <w:p w14:paraId="04CA1CD7" w14:textId="77777777" w:rsidR="00D20650" w:rsidRPr="0060292D" w:rsidRDefault="00D20650" w:rsidP="00D20650">
      <w:pPr>
        <w:ind w:firstLine="567"/>
        <w:jc w:val="both"/>
        <w:rPr>
          <w:rFonts w:eastAsia="Times New Roman" w:cs="Times New Roman"/>
        </w:rPr>
      </w:pPr>
      <w:r w:rsidRPr="0060292D">
        <w:rPr>
          <w:rFonts w:cs="Times New Roman"/>
        </w:rPr>
        <w:t xml:space="preserve">3.3. Передача Товара от Поставщика к Получателю осуществляется по месту поставки </w:t>
      </w:r>
      <w:r w:rsidRPr="0060292D">
        <w:rPr>
          <w:rFonts w:cs="Times New Roman"/>
          <w:color w:val="000000" w:themeColor="text1"/>
        </w:rPr>
        <w:t xml:space="preserve">по акту приема-передачи товара </w:t>
      </w:r>
      <w:r w:rsidRPr="0060292D">
        <w:rPr>
          <w:rFonts w:cs="Times New Roman"/>
        </w:rPr>
        <w:t xml:space="preserve">либо иному документу о приемке поставленного товара, подписанному этими сторонами. В случае наличия оснований для  </w:t>
      </w:r>
      <w:r w:rsidRPr="0060292D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58C11D59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038FD6D9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14:paraId="4031EB72" w14:textId="21AB494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б) </w:t>
      </w:r>
      <w:proofErr w:type="gramStart"/>
      <w:r w:rsidR="000F0759" w:rsidRPr="0060292D">
        <w:rPr>
          <w:rFonts w:cs="Times New Roman"/>
        </w:rPr>
        <w:t>счет на оплату</w:t>
      </w:r>
      <w:proofErr w:type="gramEnd"/>
      <w:r w:rsidR="000F0759" w:rsidRPr="0060292D">
        <w:rPr>
          <w:rFonts w:cs="Times New Roman"/>
        </w:rPr>
        <w:t xml:space="preserve"> товара;</w:t>
      </w:r>
    </w:p>
    <w:p w14:paraId="5622391F" w14:textId="72B46419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в) </w:t>
      </w:r>
      <w:r w:rsidR="000F0759" w:rsidRPr="0060292D">
        <w:rPr>
          <w:rFonts w:cs="Times New Roman"/>
        </w:rPr>
        <w:t>паспорт на каждую единицу Товара, в случае если поставляемый Товар требует паспортизации;</w:t>
      </w:r>
    </w:p>
    <w:p w14:paraId="79F649C0" w14:textId="3D24860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г) </w:t>
      </w:r>
      <w:r w:rsidR="000F0759" w:rsidRPr="0060292D">
        <w:rPr>
          <w:rFonts w:cs="Times New Roman"/>
        </w:rPr>
        <w:t xml:space="preserve">сертификат качества и (или) </w:t>
      </w:r>
      <w:r w:rsidR="000F0759" w:rsidRPr="0060292D">
        <w:rPr>
          <w:rFonts w:cs="Times New Roman"/>
          <w:color w:val="000000"/>
          <w:lang w:eastAsia="en-US"/>
        </w:rPr>
        <w:t xml:space="preserve">другие предусмотренные законодательством </w:t>
      </w:r>
      <w:r w:rsidR="000F0759" w:rsidRPr="0060292D">
        <w:rPr>
          <w:rFonts w:cs="Times New Roman"/>
        </w:rPr>
        <w:t>Приднестровской Молдавской Республики</w:t>
      </w:r>
      <w:r w:rsidR="000F0759" w:rsidRPr="0060292D">
        <w:rPr>
          <w:rFonts w:cs="Times New Roman"/>
          <w:color w:val="000000"/>
          <w:lang w:eastAsia="en-US"/>
        </w:rPr>
        <w:t xml:space="preserve"> документы, удостоверяющие качество </w:t>
      </w:r>
      <w:r w:rsidR="000F0759" w:rsidRPr="0060292D">
        <w:rPr>
          <w:rFonts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787855BD" w14:textId="3AF42EC6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д) </w:t>
      </w:r>
      <w:r w:rsidR="000F0759" w:rsidRPr="0060292D">
        <w:rPr>
          <w:rFonts w:cs="Times New Roman"/>
        </w:rPr>
        <w:t>иные документы, составленные на русском языке и необходимые для использования Товара по назначению, предусмотренные законодательством Приднес</w:t>
      </w:r>
      <w:r w:rsidR="000F0759">
        <w:rPr>
          <w:rFonts w:cs="Times New Roman"/>
        </w:rPr>
        <w:t>тровской Молдавской Республики</w:t>
      </w:r>
      <w:r w:rsidR="000F0759" w:rsidRPr="00604B71">
        <w:rPr>
          <w:rFonts w:cs="Times New Roman"/>
        </w:rPr>
        <w:t>;</w:t>
      </w:r>
    </w:p>
    <w:p w14:paraId="1723848D" w14:textId="77777777" w:rsidR="000F0759" w:rsidRDefault="00D20650" w:rsidP="000F0759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е) </w:t>
      </w:r>
      <w:r w:rsidR="000F0759">
        <w:rPr>
          <w:rFonts w:cs="Times New Roman"/>
        </w:rPr>
        <w:t>инструкции по эксплуатации Товара (при наличии).</w:t>
      </w:r>
    </w:p>
    <w:p w14:paraId="2146C841" w14:textId="444237D4" w:rsidR="00D20650" w:rsidRPr="0060292D" w:rsidRDefault="000F0759" w:rsidP="000F0759">
      <w:pPr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847F5C" w:rsidRPr="0060292D">
        <w:rPr>
          <w:rFonts w:cs="Times New Roman"/>
        </w:rPr>
        <w:t>3.5. В случае непредставления Поставщиком указанных в пункте 3.4. документов</w:t>
      </w:r>
      <w:r>
        <w:rPr>
          <w:rFonts w:cs="Times New Roman"/>
        </w:rPr>
        <w:t xml:space="preserve"> </w:t>
      </w:r>
      <w:r w:rsidR="00847F5C" w:rsidRPr="0060292D">
        <w:rPr>
          <w:rFonts w:cs="Times New Roman"/>
        </w:rPr>
        <w:t>Товар считается переданным некомплектным и Получатель вправе не принимать его</w:t>
      </w:r>
      <w:r>
        <w:rPr>
          <w:rFonts w:cs="Times New Roman"/>
        </w:rPr>
        <w:t xml:space="preserve"> </w:t>
      </w:r>
      <w:r w:rsidR="00D20650" w:rsidRPr="0060292D">
        <w:rPr>
          <w:rFonts w:cs="Times New Roman"/>
        </w:rPr>
        <w:t xml:space="preserve">до дня предоставления соответствующих документов. </w:t>
      </w:r>
    </w:p>
    <w:p w14:paraId="337D2B86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63FB7936" w14:textId="77777777" w:rsidR="001275CA" w:rsidRDefault="00D20650" w:rsidP="00423E66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3538B460" w14:textId="77777777" w:rsidR="00E060D1" w:rsidRPr="00E85B08" w:rsidRDefault="00E060D1" w:rsidP="00E060D1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b/>
          <w:lang w:eastAsia="en-US"/>
        </w:rPr>
        <w:t>Заказчик______________     Поставщик_____________          Получатель____________</w:t>
      </w:r>
    </w:p>
    <w:p w14:paraId="2E70B767" w14:textId="6D39ADDF" w:rsidR="00E060D1" w:rsidRDefault="00E060D1" w:rsidP="00E060D1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  <w:r w:rsidRPr="00E85B08">
        <w:rPr>
          <w:rFonts w:cs="Times New Roman"/>
          <w:lang w:eastAsia="en-US"/>
        </w:rPr>
        <w:t xml:space="preserve">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</w:p>
    <w:p w14:paraId="4165FC09" w14:textId="58D035E7" w:rsidR="00DE5AE6" w:rsidRDefault="00D20650" w:rsidP="00E060D1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 xml:space="preserve">  3.7. При недопоставке Товара (отсутствует часть заказанных Товаров, ассортимент</w:t>
      </w:r>
      <w:r w:rsidR="00D95B3A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Товаров не соответствует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0082C2EF" w14:textId="77777777" w:rsidR="00EF193F" w:rsidRPr="0060292D" w:rsidRDefault="00D20650" w:rsidP="00553938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  <w:r w:rsidR="00553938" w:rsidRPr="0060292D">
        <w:rPr>
          <w:rFonts w:cs="Times New Roman"/>
          <w:lang w:eastAsia="en-US"/>
        </w:rPr>
        <w:t xml:space="preserve"> </w:t>
      </w:r>
    </w:p>
    <w:p w14:paraId="337D0040" w14:textId="77777777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5D7F5E48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A50DCFD" w14:textId="77777777" w:rsidR="00D20650" w:rsidRPr="0060292D" w:rsidRDefault="00D20650" w:rsidP="00D20650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0B3ABC91" w14:textId="77777777" w:rsidR="00D20650" w:rsidRPr="007A4062" w:rsidRDefault="00D20650" w:rsidP="00D20650">
      <w:pPr>
        <w:ind w:firstLine="567"/>
        <w:jc w:val="both"/>
        <w:rPr>
          <w:rFonts w:cs="Times New Roman"/>
        </w:rPr>
      </w:pPr>
      <w:r w:rsidRPr="007A4062">
        <w:rPr>
          <w:rFonts w:cs="Times New Roman"/>
        </w:rPr>
        <w:t>4.1. Поставщик вправе:</w:t>
      </w:r>
    </w:p>
    <w:p w14:paraId="6760B474" w14:textId="77777777" w:rsidR="00D20650" w:rsidRPr="007A4062" w:rsidRDefault="00D20650" w:rsidP="00D20650">
      <w:pPr>
        <w:ind w:firstLine="567"/>
        <w:jc w:val="both"/>
        <w:rPr>
          <w:rFonts w:cs="Times New Roman"/>
        </w:rPr>
      </w:pPr>
      <w:r w:rsidRPr="007A4062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03F7C5AC" w14:textId="77777777" w:rsidR="00D20650" w:rsidRPr="007A4062" w:rsidRDefault="00D20650" w:rsidP="00D20650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7A4062">
        <w:rPr>
          <w:rFonts w:cs="Times New Roman"/>
        </w:rPr>
        <w:t xml:space="preserve">4.1.2. </w:t>
      </w:r>
      <w:r w:rsidRPr="007A4062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536710CE" w14:textId="77777777" w:rsidR="00D20650" w:rsidRPr="007A4062" w:rsidRDefault="00D20650" w:rsidP="00D20650">
      <w:pPr>
        <w:ind w:firstLine="567"/>
        <w:jc w:val="both"/>
        <w:rPr>
          <w:rFonts w:cs="Times New Roman"/>
        </w:rPr>
      </w:pPr>
      <w:r w:rsidRPr="007A4062">
        <w:rPr>
          <w:rFonts w:cs="Times New Roman"/>
        </w:rPr>
        <w:t>4.2. Поставщик обязан:</w:t>
      </w:r>
    </w:p>
    <w:p w14:paraId="3EAD0940" w14:textId="77777777" w:rsidR="001F76DE" w:rsidRPr="001F76DE" w:rsidRDefault="001F76DE" w:rsidP="001F76DE">
      <w:pPr>
        <w:ind w:firstLine="567"/>
        <w:jc w:val="both"/>
        <w:rPr>
          <w:rFonts w:eastAsia="Calibri" w:cs="Times New Roman"/>
        </w:rPr>
      </w:pPr>
      <w:r w:rsidRPr="001F76DE">
        <w:rPr>
          <w:rFonts w:eastAsia="Calibri" w:cs="Times New Roman"/>
        </w:rPr>
        <w:t xml:space="preserve">4.2.1. поставить Заказчику путём отгрузки (передачи) Получателю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0F48A742" w14:textId="77777777" w:rsidR="001F76DE" w:rsidRPr="001F76DE" w:rsidRDefault="001F76DE" w:rsidP="001F76DE">
      <w:pPr>
        <w:ind w:firstLine="567"/>
        <w:jc w:val="both"/>
        <w:rPr>
          <w:rFonts w:eastAsia="Calibri" w:cs="Times New Roman"/>
          <w:lang w:eastAsia="en-US"/>
        </w:rPr>
      </w:pPr>
      <w:r w:rsidRPr="001F76DE">
        <w:rPr>
          <w:rFonts w:eastAsia="Calibri"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1453BA2" w14:textId="77777777" w:rsidR="001F76DE" w:rsidRPr="001F76DE" w:rsidRDefault="001F76DE" w:rsidP="001F76DE">
      <w:pPr>
        <w:ind w:firstLine="567"/>
        <w:jc w:val="both"/>
        <w:rPr>
          <w:rFonts w:eastAsia="Calibri" w:cs="Times New Roman"/>
          <w:lang w:eastAsia="en-US"/>
        </w:rPr>
      </w:pPr>
      <w:r w:rsidRPr="001F76DE">
        <w:rPr>
          <w:rFonts w:eastAsia="Calibri"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80D9996" w14:textId="77777777" w:rsidR="001F76DE" w:rsidRPr="001F76DE" w:rsidRDefault="001F76DE" w:rsidP="001F76DE">
      <w:pPr>
        <w:ind w:firstLine="567"/>
        <w:jc w:val="both"/>
        <w:rPr>
          <w:rFonts w:eastAsia="Calibri" w:cs="Times New Roman"/>
          <w:lang w:eastAsia="en-US"/>
        </w:rPr>
      </w:pPr>
      <w:r w:rsidRPr="001F76DE">
        <w:rPr>
          <w:rFonts w:eastAsia="Calibri"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0CC9B9FB" w14:textId="77777777" w:rsidR="001F76DE" w:rsidRPr="001F76DE" w:rsidRDefault="001F76DE" w:rsidP="001F76DE">
      <w:pPr>
        <w:ind w:firstLine="567"/>
        <w:jc w:val="both"/>
        <w:rPr>
          <w:rFonts w:eastAsia="Calibri" w:cs="Times New Roman"/>
          <w:lang w:eastAsia="en-US"/>
        </w:rPr>
      </w:pPr>
      <w:r w:rsidRPr="001F76DE">
        <w:rPr>
          <w:rFonts w:eastAsia="Calibri"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31F08549" w14:textId="77777777" w:rsidR="001F76DE" w:rsidRPr="001F76DE" w:rsidRDefault="001F76DE" w:rsidP="001F76DE">
      <w:pPr>
        <w:ind w:firstLine="567"/>
        <w:jc w:val="both"/>
        <w:rPr>
          <w:rFonts w:eastAsia="Calibri" w:cs="Times New Roman"/>
          <w:lang w:val="x-none" w:eastAsia="en-US"/>
        </w:rPr>
      </w:pPr>
      <w:r w:rsidRPr="001F76DE">
        <w:rPr>
          <w:rFonts w:eastAsia="Calibri" w:cs="Times New Roman"/>
          <w:lang w:eastAsia="en-US"/>
        </w:rPr>
        <w:t xml:space="preserve">4.2.6. </w:t>
      </w:r>
      <w:r w:rsidRPr="001F76DE">
        <w:rPr>
          <w:rFonts w:eastAsia="Calibri" w:cs="Times New Roman"/>
          <w:lang w:val="x-none" w:eastAsia="en-US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733616B6" w14:textId="77777777" w:rsidR="001F76DE" w:rsidRPr="001F76DE" w:rsidRDefault="001F76DE" w:rsidP="001F76DE">
      <w:pPr>
        <w:ind w:firstLine="567"/>
        <w:jc w:val="both"/>
        <w:rPr>
          <w:rFonts w:eastAsia="Calibri" w:cs="Times New Roman"/>
          <w:lang w:val="x-none" w:eastAsia="en-US"/>
        </w:rPr>
      </w:pPr>
      <w:r w:rsidRPr="001F76DE">
        <w:rPr>
          <w:rFonts w:eastAsia="Calibri" w:cs="Times New Roman"/>
          <w:lang w:val="x-none" w:eastAsia="en-US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7D12321C" w14:textId="77777777" w:rsidR="001F76DE" w:rsidRPr="007A4062" w:rsidRDefault="001F76DE" w:rsidP="001F76DE">
      <w:pPr>
        <w:ind w:right="-1" w:firstLine="567"/>
        <w:jc w:val="both"/>
        <w:rPr>
          <w:rFonts w:eastAsia="Calibri" w:cs="Times New Roman"/>
        </w:rPr>
      </w:pPr>
      <w:r w:rsidRPr="001F76DE">
        <w:rPr>
          <w:rFonts w:eastAsia="Calibri" w:cs="Times New Roman"/>
        </w:rPr>
        <w:t xml:space="preserve">4.2.7. </w:t>
      </w:r>
      <w:r w:rsidRPr="001F76DE">
        <w:rPr>
          <w:rFonts w:eastAsia="Calibri"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1F76DE">
        <w:rPr>
          <w:rFonts w:eastAsia="Calibri" w:cs="Times New Roman"/>
        </w:rPr>
        <w:t>над исполнением Поставщиком условий договора и гарантийных обязательств;</w:t>
      </w:r>
    </w:p>
    <w:p w14:paraId="4BE3BE4D" w14:textId="77777777" w:rsidR="007A4062" w:rsidRPr="007A4062" w:rsidRDefault="007A4062" w:rsidP="001F76DE">
      <w:pPr>
        <w:ind w:right="-1" w:firstLine="567"/>
        <w:jc w:val="both"/>
        <w:rPr>
          <w:rFonts w:eastAsia="Calibri" w:cs="Times New Roman"/>
        </w:rPr>
      </w:pPr>
    </w:p>
    <w:p w14:paraId="5E748068" w14:textId="77777777" w:rsidR="007A4062" w:rsidRPr="007A4062" w:rsidRDefault="007A4062" w:rsidP="007A4062">
      <w:pPr>
        <w:ind w:right="-1"/>
        <w:jc w:val="both"/>
        <w:rPr>
          <w:rFonts w:cs="Times New Roman"/>
          <w:lang w:eastAsia="en-US"/>
        </w:rPr>
      </w:pPr>
      <w:r w:rsidRPr="007A4062">
        <w:rPr>
          <w:rFonts w:cs="Times New Roman"/>
          <w:b/>
          <w:lang w:eastAsia="en-US"/>
        </w:rPr>
        <w:t>Заказчик______________     Поставщик_____________          Получатель____________</w:t>
      </w:r>
    </w:p>
    <w:p w14:paraId="366EFAA3" w14:textId="77777777" w:rsidR="007A4062" w:rsidRPr="007A4062" w:rsidRDefault="007A4062" w:rsidP="007A4062">
      <w:pPr>
        <w:ind w:right="-1"/>
        <w:jc w:val="both"/>
        <w:rPr>
          <w:rFonts w:cs="Times New Roman"/>
          <w:lang w:eastAsia="en-US"/>
        </w:rPr>
      </w:pPr>
      <w:r w:rsidRPr="007A4062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7A4062">
        <w:rPr>
          <w:rFonts w:cs="Times New Roman"/>
          <w:lang w:eastAsia="en-US"/>
        </w:rPr>
        <w:t>подпись</w:t>
      </w:r>
      <w:proofErr w:type="spellEnd"/>
      <w:r w:rsidRPr="007A4062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7A4062">
        <w:rPr>
          <w:rFonts w:cs="Times New Roman"/>
          <w:lang w:eastAsia="en-US"/>
        </w:rPr>
        <w:t>подпись</w:t>
      </w:r>
      <w:proofErr w:type="spellEnd"/>
    </w:p>
    <w:p w14:paraId="0F5F84C0" w14:textId="77777777" w:rsidR="007A4062" w:rsidRPr="001F76DE" w:rsidRDefault="007A4062" w:rsidP="001F76DE">
      <w:pPr>
        <w:ind w:right="-1" w:firstLine="567"/>
        <w:jc w:val="both"/>
        <w:rPr>
          <w:rFonts w:eastAsia="Calibri" w:cs="Times New Roman"/>
        </w:rPr>
      </w:pPr>
    </w:p>
    <w:p w14:paraId="34D9A1D8" w14:textId="67801036" w:rsidR="001F76DE" w:rsidRPr="007A4062" w:rsidRDefault="001F76DE" w:rsidP="007A4062">
      <w:pPr>
        <w:ind w:right="-1" w:firstLine="567"/>
        <w:jc w:val="both"/>
        <w:rPr>
          <w:rFonts w:eastAsia="Calibri" w:cs="Times New Roman"/>
        </w:rPr>
      </w:pPr>
      <w:r w:rsidRPr="001F76DE">
        <w:rPr>
          <w:rFonts w:eastAsia="Calibri" w:cs="Times New Roman"/>
        </w:rPr>
        <w:t>4.2.8.</w:t>
      </w:r>
      <w:r w:rsidRPr="001F76DE">
        <w:rPr>
          <w:rFonts w:eastAsia="Calibri" w:cs="Times New Roman"/>
          <w:lang w:eastAsia="en-US"/>
        </w:rPr>
        <w:t xml:space="preserve"> </w:t>
      </w:r>
      <w:r w:rsidR="007A4062" w:rsidRPr="001F76DE">
        <w:rPr>
          <w:rFonts w:eastAsia="Calibri" w:cs="Times New Roman"/>
        </w:rPr>
        <w:t>выполнять иные обязанности, предусмотренные настоящим Договором.</w:t>
      </w:r>
    </w:p>
    <w:p w14:paraId="59A9D8C0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  <w:b/>
          <w:lang w:eastAsia="en-US"/>
        </w:rPr>
        <w:t>4.3.  Заказчик вправе:</w:t>
      </w:r>
    </w:p>
    <w:p w14:paraId="63ED11F8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18D7373B" w14:textId="77777777" w:rsidR="007A4062" w:rsidRPr="007A4062" w:rsidRDefault="007A4062" w:rsidP="007A4062">
      <w:pPr>
        <w:ind w:right="-1" w:firstLine="567"/>
        <w:jc w:val="both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</w:rPr>
        <w:t xml:space="preserve">4.3.2.    требовать от Поставщика своевременного устранения выявленных недостатков (дефекта, </w:t>
      </w:r>
      <w:proofErr w:type="gramStart"/>
      <w:r w:rsidRPr="007A4062">
        <w:rPr>
          <w:rFonts w:eastAsia="Calibri" w:cs="Times New Roman"/>
        </w:rPr>
        <w:t>брака)  товара</w:t>
      </w:r>
      <w:proofErr w:type="gramEnd"/>
      <w:r w:rsidRPr="007A4062">
        <w:rPr>
          <w:rFonts w:eastAsia="Calibri" w:cs="Times New Roman"/>
        </w:rPr>
        <w:t>, либо его замены;</w:t>
      </w:r>
    </w:p>
    <w:p w14:paraId="136E87A3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12562A58" w14:textId="77777777" w:rsidR="007A4062" w:rsidRPr="007A4062" w:rsidRDefault="007A4062" w:rsidP="007A4062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  <w:r w:rsidRPr="007A4062">
        <w:rPr>
          <w:rFonts w:eastAsia="Calibri" w:cs="Times New Roman"/>
          <w:color w:val="000000"/>
          <w:lang w:eastAsia="en-US"/>
        </w:rPr>
        <w:t>4.3.4. провести экспертизу поставленного Товара с привлечением экспертов, экспертных организаций.</w:t>
      </w:r>
    </w:p>
    <w:p w14:paraId="0EA3394E" w14:textId="77777777" w:rsidR="007A4062" w:rsidRPr="007A4062" w:rsidRDefault="007A4062" w:rsidP="007A4062">
      <w:pPr>
        <w:ind w:right="-1"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4.3.5.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26DA15D1" w14:textId="77777777" w:rsidR="007A4062" w:rsidRPr="007A4062" w:rsidRDefault="007A4062" w:rsidP="007A4062">
      <w:pPr>
        <w:ind w:right="-1"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color w:val="000000"/>
          <w:lang w:eastAsia="en-US"/>
        </w:rPr>
        <w:t xml:space="preserve">4.3.6. </w:t>
      </w:r>
      <w:bookmarkStart w:id="0" w:name="_Hlk164346305"/>
      <w:r w:rsidRPr="007A4062">
        <w:rPr>
          <w:rFonts w:eastAsia="Calibri"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  <w:bookmarkEnd w:id="0"/>
    </w:p>
    <w:p w14:paraId="0929A4F4" w14:textId="6F8C5D29" w:rsidR="007A4062" w:rsidRPr="007A4062" w:rsidRDefault="007A4062" w:rsidP="007A4062">
      <w:pPr>
        <w:ind w:right="-1"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4.3.7. принять решение об одностороннем отказе от исполнения договора в случае</w:t>
      </w:r>
      <w:r w:rsidRPr="007A4062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поставщика, </w:t>
      </w:r>
      <w:r w:rsidRPr="007A4062">
        <w:rPr>
          <w:rFonts w:eastAsia="Calibri"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1DA9CCA8" w14:textId="77777777" w:rsidR="007A4062" w:rsidRPr="007A4062" w:rsidRDefault="007A4062" w:rsidP="007A4062">
      <w:pPr>
        <w:ind w:right="-1" w:firstLine="567"/>
        <w:jc w:val="both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  <w:b/>
          <w:lang w:eastAsia="en-US"/>
        </w:rPr>
        <w:t>4.4. Заказчик обязан:</w:t>
      </w:r>
    </w:p>
    <w:p w14:paraId="161CFC5C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4.4.1. при заключении настоящего договора представить «Поставщику» всю необходимую документацию для надлежащего исполнения договора;</w:t>
      </w:r>
    </w:p>
    <w:p w14:paraId="710A1928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2B73F52A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1A9119D0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 w:bidi="ru-RU"/>
        </w:rPr>
      </w:pPr>
      <w:r w:rsidRPr="007A4062">
        <w:rPr>
          <w:rFonts w:eastAsia="Calibri" w:cs="Times New Roman"/>
          <w:lang w:eastAsia="en-US"/>
        </w:rPr>
        <w:t xml:space="preserve">4.4.4. </w:t>
      </w:r>
      <w:r w:rsidRPr="007A4062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4B97F3F7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 w:bidi="ru-RU"/>
        </w:rPr>
      </w:pPr>
      <w:r w:rsidRPr="007A4062">
        <w:rPr>
          <w:rFonts w:eastAsia="Calibri"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1F771570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 w:bidi="ru-RU"/>
        </w:rPr>
      </w:pPr>
      <w:r w:rsidRPr="007A4062">
        <w:rPr>
          <w:rFonts w:eastAsia="Calibri" w:cs="Times New Roman"/>
          <w:lang w:eastAsia="en-US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367E20D6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  <w:b/>
          <w:lang w:eastAsia="en-US"/>
        </w:rPr>
        <w:t>4.5. Получатель вправе:</w:t>
      </w:r>
    </w:p>
    <w:p w14:paraId="1FBE7F98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6A31B97E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0A5F75C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A0F3D11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45A69B4E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23A0C8EB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  <w:b/>
          <w:lang w:eastAsia="en-US"/>
        </w:rPr>
        <w:t>4.6. Получатель обязан:</w:t>
      </w:r>
    </w:p>
    <w:p w14:paraId="6A48A115" w14:textId="77777777" w:rsid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 xml:space="preserve">4.6.1. осуществить приемку Товара, соответствующего требованиям, установленным настоящим Договором, или при наличии оснований для мотивированного отказа отказаться от подписания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60B1AECA" w14:textId="77777777" w:rsid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</w:p>
    <w:p w14:paraId="4B852C72" w14:textId="77777777" w:rsidR="007A4062" w:rsidRPr="007A4062" w:rsidRDefault="007A4062" w:rsidP="007A4062">
      <w:pPr>
        <w:ind w:right="-1"/>
        <w:jc w:val="both"/>
        <w:rPr>
          <w:rFonts w:cs="Times New Roman"/>
          <w:lang w:eastAsia="en-US"/>
        </w:rPr>
      </w:pPr>
      <w:r w:rsidRPr="007A4062">
        <w:rPr>
          <w:rFonts w:cs="Times New Roman"/>
          <w:b/>
          <w:lang w:eastAsia="en-US"/>
        </w:rPr>
        <w:t>Заказчик______________     Поставщик_____________          Получатель____________</w:t>
      </w:r>
    </w:p>
    <w:p w14:paraId="4F06FB5D" w14:textId="77777777" w:rsidR="007A4062" w:rsidRPr="007A4062" w:rsidRDefault="007A4062" w:rsidP="007A4062">
      <w:pPr>
        <w:ind w:right="-1"/>
        <w:jc w:val="both"/>
        <w:rPr>
          <w:rFonts w:cs="Times New Roman"/>
          <w:lang w:eastAsia="en-US"/>
        </w:rPr>
      </w:pPr>
      <w:r w:rsidRPr="007A4062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7A4062">
        <w:rPr>
          <w:rFonts w:cs="Times New Roman"/>
          <w:lang w:eastAsia="en-US"/>
        </w:rPr>
        <w:t>подпись</w:t>
      </w:r>
      <w:proofErr w:type="spellEnd"/>
      <w:r w:rsidRPr="007A4062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7A4062">
        <w:rPr>
          <w:rFonts w:cs="Times New Roman"/>
          <w:lang w:eastAsia="en-US"/>
        </w:rPr>
        <w:t>подпись</w:t>
      </w:r>
      <w:proofErr w:type="spellEnd"/>
    </w:p>
    <w:p w14:paraId="5087015F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</w:p>
    <w:p w14:paraId="7F5887EE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сроки, предусмотренные настоящим договором.</w:t>
      </w:r>
    </w:p>
    <w:p w14:paraId="526D259F" w14:textId="77777777" w:rsidR="007A4062" w:rsidRPr="007A4062" w:rsidRDefault="007A4062" w:rsidP="007A4062">
      <w:pPr>
        <w:ind w:right="-1" w:firstLine="567"/>
        <w:jc w:val="both"/>
        <w:rPr>
          <w:rFonts w:eastAsia="Calibri" w:cs="Times New Roman"/>
          <w:lang w:eastAsia="en-US"/>
        </w:rPr>
      </w:pPr>
    </w:p>
    <w:p w14:paraId="5DFA5636" w14:textId="77777777" w:rsidR="00D20650" w:rsidRPr="0060292D" w:rsidRDefault="00D20650" w:rsidP="00D20650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bCs/>
          <w:color w:val="000000"/>
        </w:rPr>
        <w:t>5. Качество товара и гарантийные обязательства</w:t>
      </w: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69FD8433" w14:textId="77777777" w:rsidR="007A4062" w:rsidRPr="007A4062" w:rsidRDefault="007A4062" w:rsidP="007A4062">
      <w:pPr>
        <w:ind w:firstLine="567"/>
        <w:jc w:val="both"/>
        <w:rPr>
          <w:rFonts w:eastAsia="Calibri" w:cs="Times New Roman"/>
          <w:color w:val="000000"/>
          <w:spacing w:val="-12"/>
        </w:rPr>
      </w:pPr>
      <w:r w:rsidRPr="007A4062">
        <w:rPr>
          <w:rFonts w:eastAsia="Calibri" w:cs="Times New Roman"/>
          <w:bCs/>
        </w:rPr>
        <w:t>5.1.</w:t>
      </w:r>
      <w:r w:rsidRPr="007A4062">
        <w:rPr>
          <w:rFonts w:eastAsia="Calibri" w:cs="Times New Roman"/>
          <w:color w:val="000000"/>
          <w:spacing w:val="-12"/>
        </w:rPr>
        <w:t xml:space="preserve"> Поставщик гарантирует, что</w:t>
      </w:r>
      <w:r w:rsidRPr="007A4062">
        <w:rPr>
          <w:rFonts w:eastAsia="Calibri" w:cs="Times New Roman"/>
          <w:spacing w:val="-12"/>
        </w:rPr>
        <w:t xml:space="preserve"> п</w:t>
      </w:r>
      <w:r w:rsidRPr="007A4062">
        <w:rPr>
          <w:rFonts w:eastAsia="Calibri" w:cs="Times New Roman"/>
          <w:color w:val="000000"/>
          <w:spacing w:val="-12"/>
        </w:rPr>
        <w:t>оставляемый Товар:</w:t>
      </w:r>
    </w:p>
    <w:p w14:paraId="3DC591C3" w14:textId="77777777" w:rsidR="007A4062" w:rsidRPr="007A4062" w:rsidRDefault="007A4062" w:rsidP="007A4062">
      <w:pPr>
        <w:shd w:val="clear" w:color="auto" w:fill="FFFFFF"/>
        <w:ind w:right="5" w:firstLine="567"/>
        <w:jc w:val="both"/>
        <w:rPr>
          <w:rFonts w:eastAsia="Calibri" w:cs="Times New Roman"/>
          <w:spacing w:val="-12"/>
        </w:rPr>
      </w:pPr>
      <w:r w:rsidRPr="007A4062">
        <w:rPr>
          <w:rFonts w:eastAsia="Calibri" w:cs="Times New Roman"/>
          <w:color w:val="000000"/>
          <w:spacing w:val="-12"/>
        </w:rPr>
        <w:t xml:space="preserve">5.1.1 соответствует </w:t>
      </w:r>
      <w:r w:rsidRPr="007A4062">
        <w:rPr>
          <w:rFonts w:eastAsia="Calibri" w:cs="Times New Roman"/>
          <w:spacing w:val="-12"/>
        </w:rPr>
        <w:t xml:space="preserve">характеристикам (потребительским свойствам) и иным </w:t>
      </w:r>
      <w:r w:rsidRPr="007A4062">
        <w:rPr>
          <w:rFonts w:eastAsia="Calibri" w:cs="Times New Roman"/>
        </w:rPr>
        <w:t>требованиям, установленным настоящим Договором</w:t>
      </w:r>
      <w:r w:rsidRPr="007A4062">
        <w:rPr>
          <w:rFonts w:eastAsia="Calibri" w:cs="Times New Roman"/>
          <w:spacing w:val="-12"/>
        </w:rPr>
        <w:t>;</w:t>
      </w:r>
    </w:p>
    <w:p w14:paraId="5F75BBA2" w14:textId="77777777" w:rsidR="007A4062" w:rsidRPr="007A4062" w:rsidRDefault="007A4062" w:rsidP="007A4062">
      <w:pPr>
        <w:shd w:val="clear" w:color="auto" w:fill="FFFFFF"/>
        <w:ind w:right="5" w:firstLine="567"/>
        <w:jc w:val="both"/>
        <w:rPr>
          <w:rFonts w:eastAsia="Calibri" w:cs="Times New Roman"/>
          <w:color w:val="000000"/>
          <w:spacing w:val="-12"/>
        </w:rPr>
      </w:pPr>
      <w:r w:rsidRPr="007A4062">
        <w:rPr>
          <w:rFonts w:eastAsia="Calibri" w:cs="Times New Roman"/>
          <w:spacing w:val="-12"/>
        </w:rPr>
        <w:t xml:space="preserve">5.1.2. </w:t>
      </w:r>
      <w:r w:rsidRPr="007A4062">
        <w:rPr>
          <w:rFonts w:eastAsia="Calibri" w:cs="Times New Roman"/>
          <w:color w:val="000000"/>
          <w:spacing w:val="-12"/>
        </w:rPr>
        <w:t>свободен от любых прав третьих лиц и иных обременений;</w:t>
      </w:r>
    </w:p>
    <w:p w14:paraId="42AC0EDE" w14:textId="77777777" w:rsidR="007A4062" w:rsidRPr="007A4062" w:rsidRDefault="007A4062" w:rsidP="007A4062">
      <w:pPr>
        <w:shd w:val="clear" w:color="auto" w:fill="FFFFFF"/>
        <w:ind w:right="5" w:firstLine="567"/>
        <w:jc w:val="both"/>
        <w:rPr>
          <w:rFonts w:eastAsia="Calibri" w:cs="Times New Roman"/>
          <w:color w:val="000000"/>
          <w:spacing w:val="-12"/>
        </w:rPr>
      </w:pPr>
      <w:r w:rsidRPr="007A4062">
        <w:rPr>
          <w:rFonts w:eastAsia="Calibri" w:cs="Times New Roman"/>
          <w:color w:val="000000"/>
          <w:spacing w:val="-12"/>
        </w:rPr>
        <w:t xml:space="preserve">5.1.3. является новым </w:t>
      </w:r>
      <w:r w:rsidRPr="007A4062">
        <w:rPr>
          <w:rFonts w:eastAsia="Calibri" w:cs="Times New Roman"/>
        </w:rPr>
        <w:t>(не был в употреблении, не прошел восстановление потребительских свойств)</w:t>
      </w:r>
      <w:r w:rsidRPr="007A4062">
        <w:rPr>
          <w:rFonts w:eastAsia="Calibri" w:cs="Times New Roman"/>
          <w:color w:val="000000"/>
          <w:spacing w:val="-12"/>
        </w:rPr>
        <w:t>;</w:t>
      </w:r>
    </w:p>
    <w:p w14:paraId="5DC32C65" w14:textId="77777777" w:rsidR="007A4062" w:rsidRPr="007A4062" w:rsidRDefault="007A4062" w:rsidP="007A4062">
      <w:pPr>
        <w:shd w:val="clear" w:color="auto" w:fill="FFFFFF"/>
        <w:ind w:right="5" w:firstLine="567"/>
        <w:jc w:val="both"/>
        <w:rPr>
          <w:rFonts w:eastAsia="Calibri" w:cs="Times New Roman"/>
          <w:b/>
        </w:rPr>
      </w:pPr>
      <w:r w:rsidRPr="007A4062">
        <w:rPr>
          <w:rFonts w:eastAsia="Calibri" w:cs="Times New Roman"/>
          <w:color w:val="000000"/>
          <w:spacing w:val="-12"/>
        </w:rPr>
        <w:t>5.1.4. не имеет дефектов (</w:t>
      </w:r>
      <w:r w:rsidRPr="007A4062">
        <w:rPr>
          <w:rFonts w:eastAsia="Calibri" w:cs="Times New Roman"/>
        </w:rPr>
        <w:t>механических повреждений);</w:t>
      </w:r>
      <w:r w:rsidRPr="007A4062">
        <w:rPr>
          <w:rFonts w:eastAsia="Calibri" w:cs="Times New Roman"/>
          <w:color w:val="000000"/>
          <w:spacing w:val="-12"/>
        </w:rPr>
        <w:t xml:space="preserve"> </w:t>
      </w:r>
    </w:p>
    <w:p w14:paraId="238AFF0D" w14:textId="77777777" w:rsidR="007A4062" w:rsidRPr="007A4062" w:rsidRDefault="007A4062" w:rsidP="007A4062">
      <w:pPr>
        <w:shd w:val="clear" w:color="auto" w:fill="FFFFFF"/>
        <w:ind w:right="5" w:firstLine="567"/>
        <w:jc w:val="both"/>
        <w:rPr>
          <w:rFonts w:eastAsia="Calibri" w:cs="Times New Roman"/>
          <w:color w:val="000000"/>
          <w:spacing w:val="-12"/>
        </w:rPr>
      </w:pPr>
      <w:r w:rsidRPr="007A4062">
        <w:rPr>
          <w:rFonts w:eastAsia="Calibri" w:cs="Times New Roman"/>
          <w:color w:val="000000"/>
          <w:spacing w:val="-12"/>
        </w:rPr>
        <w:t xml:space="preserve">5.1.5. является качественным.  </w:t>
      </w:r>
    </w:p>
    <w:p w14:paraId="26675FD4" w14:textId="77777777" w:rsidR="007A4062" w:rsidRPr="007A4062" w:rsidRDefault="007A4062" w:rsidP="007A4062">
      <w:pPr>
        <w:shd w:val="clear" w:color="auto" w:fill="FFFFFF"/>
        <w:ind w:right="5" w:firstLine="567"/>
        <w:jc w:val="both"/>
        <w:rPr>
          <w:rFonts w:eastAsia="Calibri" w:cs="Times New Roman"/>
        </w:rPr>
      </w:pPr>
      <w:r w:rsidRPr="007A4062">
        <w:rPr>
          <w:rFonts w:eastAsia="Calibri" w:cs="Times New Roman"/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proofErr w:type="gramStart"/>
      <w:r w:rsidRPr="007A4062">
        <w:rPr>
          <w:rFonts w:eastAsia="Calibri" w:cs="Times New Roman"/>
        </w:rPr>
        <w:t>Спецификации  (</w:t>
      </w:r>
      <w:proofErr w:type="gramEnd"/>
      <w:r w:rsidRPr="007A4062">
        <w:rPr>
          <w:rFonts w:eastAsia="Calibri" w:cs="Times New Roman"/>
        </w:rPr>
        <w:t xml:space="preserve">Приложение № 1). </w:t>
      </w:r>
    </w:p>
    <w:p w14:paraId="66D41424" w14:textId="77777777" w:rsidR="007A4062" w:rsidRPr="007A4062" w:rsidRDefault="007A4062" w:rsidP="007A4062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bCs/>
          <w:color w:val="000000"/>
          <w:lang w:eastAsia="en-US"/>
        </w:rPr>
        <w:t>5.3.</w:t>
      </w:r>
      <w:r w:rsidRPr="007A4062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7A4062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67BB1AA1" w14:textId="7E82809C" w:rsidR="007A4062" w:rsidRPr="007A4062" w:rsidRDefault="007A4062" w:rsidP="007A4062">
      <w:pPr>
        <w:jc w:val="both"/>
        <w:rPr>
          <w:rFonts w:eastAsia="Calibri" w:cs="Times New Roman"/>
          <w:bCs/>
          <w:color w:val="000000"/>
          <w:lang w:eastAsia="en-US"/>
        </w:rPr>
      </w:pPr>
      <w:r>
        <w:rPr>
          <w:rFonts w:eastAsia="Calibri" w:cs="Times New Roman"/>
          <w:color w:val="000000"/>
          <w:lang w:eastAsia="en-US"/>
        </w:rPr>
        <w:t xml:space="preserve">          </w:t>
      </w:r>
      <w:r w:rsidRPr="007A4062">
        <w:rPr>
          <w:rFonts w:eastAsia="Calibri" w:cs="Times New Roman"/>
          <w:color w:val="000000"/>
          <w:lang w:eastAsia="en-US"/>
        </w:rPr>
        <w:t xml:space="preserve">5.4. </w:t>
      </w:r>
      <w:r w:rsidRPr="007A4062">
        <w:rPr>
          <w:rFonts w:eastAsia="Calibri" w:cs="Times New Roman"/>
          <w:bCs/>
          <w:color w:val="000000"/>
          <w:lang w:eastAsia="en-US"/>
        </w:rPr>
        <w:t xml:space="preserve"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 или срок годности (срок хранения).  </w:t>
      </w:r>
    </w:p>
    <w:p w14:paraId="068C17F8" w14:textId="777AEBFB" w:rsidR="007A4062" w:rsidRPr="007A4062" w:rsidRDefault="007A4062" w:rsidP="007A4062">
      <w:pPr>
        <w:jc w:val="both"/>
        <w:rPr>
          <w:rFonts w:eastAsia="Calibri" w:cs="Times New Roman"/>
          <w:bCs/>
          <w:color w:val="000000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 xml:space="preserve">              </w:t>
      </w:r>
      <w:r w:rsidRPr="007A4062">
        <w:rPr>
          <w:rFonts w:eastAsia="Calibri" w:cs="Times New Roman"/>
          <w:bCs/>
          <w:color w:val="000000"/>
          <w:lang w:eastAsia="en-US"/>
        </w:rPr>
        <w:t xml:space="preserve">Поставщик отвечает за недостатки Товара, выявленные в течение гарантийного срока, срока годности (срок хранения), если не докажет, что недостатки возникли вследствие нарушения получателем условий эксплуатации </w:t>
      </w:r>
      <w:bookmarkStart w:id="1" w:name="_Hlk198104934"/>
      <w:r w:rsidRPr="007A4062">
        <w:rPr>
          <w:rFonts w:eastAsia="Calibri" w:cs="Times New Roman"/>
          <w:bCs/>
          <w:color w:val="000000"/>
          <w:lang w:eastAsia="en-US"/>
        </w:rPr>
        <w:t xml:space="preserve">(хранения) </w:t>
      </w:r>
      <w:bookmarkEnd w:id="1"/>
      <w:r w:rsidRPr="007A4062">
        <w:rPr>
          <w:rFonts w:eastAsia="Calibri" w:cs="Times New Roman"/>
          <w:bCs/>
          <w:color w:val="000000"/>
          <w:lang w:eastAsia="en-US"/>
        </w:rPr>
        <w:t>Товара, либо ненадлежащих действий третьих лиц, либо под действием непреодолимой силы</w:t>
      </w:r>
      <w:r>
        <w:rPr>
          <w:rFonts w:eastAsia="Calibri" w:cs="Times New Roman"/>
          <w:bCs/>
          <w:color w:val="000000"/>
          <w:lang w:eastAsia="en-US"/>
        </w:rPr>
        <w:t>.</w:t>
      </w:r>
    </w:p>
    <w:p w14:paraId="1D3AC863" w14:textId="2A535B38" w:rsidR="007A4062" w:rsidRDefault="007A4062" w:rsidP="007A4062">
      <w:pPr>
        <w:shd w:val="clear" w:color="auto" w:fill="FFFFFF"/>
        <w:ind w:right="5" w:firstLine="567"/>
        <w:jc w:val="both"/>
        <w:rPr>
          <w:rFonts w:eastAsia="Calibri" w:cs="Times New Roman"/>
          <w:color w:val="000000"/>
          <w:lang w:eastAsia="en-US"/>
        </w:rPr>
      </w:pPr>
      <w:r w:rsidRPr="007A4062">
        <w:rPr>
          <w:rFonts w:eastAsia="Calibri" w:cs="Times New Roman"/>
          <w:lang w:eastAsia="en-US"/>
        </w:rPr>
        <w:t xml:space="preserve">5.5. </w:t>
      </w:r>
      <w:r w:rsidR="00B328D7" w:rsidRPr="00B328D7">
        <w:rPr>
          <w:rFonts w:eastAsia="Calibri" w:cs="Times New Roman"/>
          <w:color w:val="000000"/>
          <w:lang w:eastAsia="en-US"/>
        </w:rPr>
        <w:t xml:space="preserve">При обнаружении недостатков (дефектов, брака) Товара в период гарантийного срока </w:t>
      </w:r>
      <w:r w:rsidR="00B328D7" w:rsidRPr="00B328D7">
        <w:rPr>
          <w:rFonts w:eastAsia="Calibri" w:cs="Times New Roman"/>
          <w:bCs/>
          <w:color w:val="000000"/>
          <w:lang w:eastAsia="en-US"/>
        </w:rPr>
        <w:t>(срока годности (срок хранения)</w:t>
      </w:r>
      <w:r w:rsidR="00B328D7" w:rsidRPr="00B328D7">
        <w:rPr>
          <w:rFonts w:eastAsia="Calibri" w:cs="Times New Roman"/>
          <w:color w:val="000000"/>
          <w:lang w:eastAsia="en-US"/>
        </w:rPr>
        <w:t>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1CAD2BF4" w14:textId="77777777" w:rsidR="00B328D7" w:rsidRPr="007A4062" w:rsidRDefault="00B328D7" w:rsidP="007A4062">
      <w:pPr>
        <w:shd w:val="clear" w:color="auto" w:fill="FFFFFF"/>
        <w:ind w:right="5" w:firstLine="567"/>
        <w:jc w:val="both"/>
        <w:rPr>
          <w:rFonts w:eastAsia="Calibri" w:cs="Times New Roman"/>
          <w:color w:val="000000"/>
          <w:lang w:eastAsia="en-US"/>
        </w:rPr>
      </w:pPr>
    </w:p>
    <w:p w14:paraId="73263389" w14:textId="77777777" w:rsidR="007A4062" w:rsidRPr="007A4062" w:rsidRDefault="007A4062" w:rsidP="007A4062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7A4062">
        <w:rPr>
          <w:rFonts w:eastAsia="Times New Roman" w:cs="Times New Roman"/>
          <w:b/>
          <w:lang w:eastAsia="en-US"/>
        </w:rPr>
        <w:t>6. Ответственность сторон</w:t>
      </w:r>
    </w:p>
    <w:p w14:paraId="1B940A1B" w14:textId="77777777" w:rsidR="007A4062" w:rsidRPr="007A4062" w:rsidRDefault="007A4062" w:rsidP="007A4062">
      <w:pPr>
        <w:ind w:right="43"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</w:rPr>
        <w:t xml:space="preserve">6.1. </w:t>
      </w:r>
      <w:r w:rsidRPr="007A4062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95460B0" w14:textId="77777777" w:rsidR="007A4062" w:rsidRPr="007A4062" w:rsidRDefault="007A4062" w:rsidP="007A4062">
      <w:pPr>
        <w:ind w:right="43" w:firstLine="567"/>
        <w:jc w:val="both"/>
        <w:rPr>
          <w:rFonts w:eastAsia="Calibri" w:cs="Times New Roman"/>
        </w:rPr>
      </w:pPr>
      <w:r w:rsidRPr="007A4062">
        <w:rPr>
          <w:rFonts w:eastAsia="Calibri" w:cs="Times New Roman"/>
          <w:lang w:eastAsia="en-US"/>
        </w:rPr>
        <w:t xml:space="preserve">6.2. </w:t>
      </w:r>
      <w:r w:rsidRPr="007A4062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 w:rsidRPr="007A4062">
        <w:rPr>
          <w:rFonts w:eastAsia="Calibri" w:cs="Times New Roman"/>
          <w:lang w:val="x-none" w:eastAsia="en-US"/>
        </w:rPr>
        <w:t>сроков  поставки,  согласованных</w:t>
      </w:r>
      <w:proofErr w:type="gramEnd"/>
      <w:r w:rsidRPr="007A4062">
        <w:rPr>
          <w:rFonts w:eastAsia="Calibri" w:cs="Times New Roman"/>
          <w:lang w:val="x-none" w:eastAsia="en-US"/>
        </w:rPr>
        <w:t xml:space="preserve">  </w:t>
      </w:r>
      <w:proofErr w:type="gramStart"/>
      <w:r w:rsidRPr="007A4062">
        <w:rPr>
          <w:rFonts w:eastAsia="Calibri" w:cs="Times New Roman"/>
          <w:lang w:val="x-none" w:eastAsia="en-US"/>
        </w:rPr>
        <w:t>сроков  для</w:t>
      </w:r>
      <w:proofErr w:type="gramEnd"/>
      <w:r w:rsidRPr="007A4062">
        <w:rPr>
          <w:rFonts w:eastAsia="Calibri" w:cs="Times New Roman"/>
          <w:lang w:val="x-none" w:eastAsia="en-US"/>
        </w:rPr>
        <w:t xml:space="preserve">  </w:t>
      </w:r>
      <w:proofErr w:type="gramStart"/>
      <w:r w:rsidRPr="007A4062">
        <w:rPr>
          <w:rFonts w:eastAsia="Calibri" w:cs="Times New Roman"/>
          <w:lang w:val="x-none" w:eastAsia="en-US"/>
        </w:rPr>
        <w:t>устранения  недостатков</w:t>
      </w:r>
      <w:proofErr w:type="gramEnd"/>
      <w:r w:rsidRPr="007A4062">
        <w:rPr>
          <w:rFonts w:eastAsia="Calibri" w:cs="Times New Roman"/>
          <w:lang w:val="x-none" w:eastAsia="en-US"/>
        </w:rPr>
        <w:t xml:space="preserve"> «Поставщик» несет </w:t>
      </w:r>
    </w:p>
    <w:p w14:paraId="550E003A" w14:textId="77777777" w:rsidR="007A4062" w:rsidRPr="007A4062" w:rsidRDefault="007A4062" w:rsidP="007A4062">
      <w:pPr>
        <w:ind w:right="43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val="x-none" w:eastAsia="en-US"/>
        </w:rPr>
        <w:t xml:space="preserve">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152B8511" w14:textId="77777777" w:rsidR="007A4062" w:rsidRPr="007A4062" w:rsidRDefault="007A4062" w:rsidP="007A406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7A4062">
        <w:rPr>
          <w:rFonts w:eastAsia="Calibri" w:cs="Times New Roman"/>
          <w:lang w:val="x-none" w:eastAsia="en-US"/>
        </w:rPr>
        <w:t xml:space="preserve">За нарушение срока (просрочку) исполнения обязательства, предусмотренного подпунктом 4.2.6 пункта 4.2. настоящего договора «Поставщик» несет ответственность в виде неустойки (пени) в размере 0,05 (ноль целых пять сотых) процента от цены договора, заключенного «Поставщиком» с </w:t>
      </w:r>
      <w:proofErr w:type="spellStart"/>
      <w:r w:rsidRPr="007A4062">
        <w:rPr>
          <w:rFonts w:eastAsia="Calibri" w:cs="Times New Roman"/>
          <w:lang w:val="x-none" w:eastAsia="en-US"/>
        </w:rPr>
        <w:t>со</w:t>
      </w:r>
      <w:r w:rsidRPr="007A4062">
        <w:rPr>
          <w:rFonts w:eastAsia="Calibri" w:cs="Times New Roman"/>
          <w:lang w:eastAsia="en-US"/>
        </w:rPr>
        <w:t>ис</w:t>
      </w:r>
      <w:r w:rsidRPr="007A4062">
        <w:rPr>
          <w:rFonts w:eastAsia="Calibri" w:cs="Times New Roman"/>
          <w:lang w:val="x-none" w:eastAsia="en-US"/>
        </w:rPr>
        <w:t>полнителем</w:t>
      </w:r>
      <w:proofErr w:type="spellEnd"/>
      <w:r w:rsidRPr="007A4062">
        <w:rPr>
          <w:rFonts w:eastAsia="Calibri" w:cs="Times New Roman"/>
          <w:lang w:val="x-none" w:eastAsia="en-US"/>
        </w:rPr>
        <w:t>, за каждый день просрочки исполнения этого обязательства.</w:t>
      </w:r>
    </w:p>
    <w:p w14:paraId="419CA867" w14:textId="77777777" w:rsidR="007A4062" w:rsidRDefault="007A4062" w:rsidP="007A406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7A4062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6736178F" w14:textId="77777777" w:rsidR="00A24C1B" w:rsidRDefault="00A24C1B" w:rsidP="007A4062">
      <w:pPr>
        <w:ind w:right="43" w:firstLine="567"/>
        <w:jc w:val="both"/>
        <w:rPr>
          <w:rFonts w:eastAsia="Calibri" w:cs="Times New Roman"/>
          <w:lang w:val="x-none" w:eastAsia="en-US"/>
        </w:rPr>
      </w:pPr>
    </w:p>
    <w:p w14:paraId="75A72945" w14:textId="77777777" w:rsidR="00A24C1B" w:rsidRPr="007A4062" w:rsidRDefault="00A24C1B" w:rsidP="00A24C1B">
      <w:pPr>
        <w:ind w:right="-1"/>
        <w:jc w:val="both"/>
        <w:rPr>
          <w:rFonts w:cs="Times New Roman"/>
          <w:lang w:eastAsia="en-US"/>
        </w:rPr>
      </w:pPr>
      <w:r w:rsidRPr="007A4062">
        <w:rPr>
          <w:rFonts w:cs="Times New Roman"/>
          <w:b/>
          <w:lang w:eastAsia="en-US"/>
        </w:rPr>
        <w:t>Заказчик______________     Поставщик_____________          Получатель____________</w:t>
      </w:r>
    </w:p>
    <w:p w14:paraId="28E727D1" w14:textId="77777777" w:rsidR="00A24C1B" w:rsidRPr="007A4062" w:rsidRDefault="00A24C1B" w:rsidP="00A24C1B">
      <w:pPr>
        <w:ind w:right="-1"/>
        <w:jc w:val="both"/>
        <w:rPr>
          <w:rFonts w:cs="Times New Roman"/>
          <w:lang w:eastAsia="en-US"/>
        </w:rPr>
      </w:pPr>
      <w:r w:rsidRPr="007A4062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7A4062">
        <w:rPr>
          <w:rFonts w:cs="Times New Roman"/>
          <w:lang w:eastAsia="en-US"/>
        </w:rPr>
        <w:t>подпись</w:t>
      </w:r>
      <w:proofErr w:type="spellEnd"/>
      <w:r w:rsidRPr="007A4062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7A4062">
        <w:rPr>
          <w:rFonts w:cs="Times New Roman"/>
          <w:lang w:eastAsia="en-US"/>
        </w:rPr>
        <w:t>подпись</w:t>
      </w:r>
      <w:proofErr w:type="spellEnd"/>
    </w:p>
    <w:p w14:paraId="32F17F23" w14:textId="77777777" w:rsidR="00A24C1B" w:rsidRPr="007A4062" w:rsidRDefault="00A24C1B" w:rsidP="00A24C1B">
      <w:pPr>
        <w:ind w:right="43"/>
        <w:jc w:val="both"/>
        <w:rPr>
          <w:rFonts w:eastAsia="Calibri" w:cs="Times New Roman"/>
          <w:lang w:eastAsia="en-US"/>
        </w:rPr>
      </w:pPr>
    </w:p>
    <w:p w14:paraId="31F55F58" w14:textId="77777777" w:rsidR="007A4062" w:rsidRPr="007A4062" w:rsidRDefault="007A4062" w:rsidP="007A406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7A4062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D578A56" w14:textId="77777777" w:rsidR="007A4062" w:rsidRPr="007A4062" w:rsidRDefault="007A4062" w:rsidP="007A4062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6.3. Уплата неустойки (пени) не освобождает Поставщика, от возмещения убытков в полном объеме и исполнения обязательств или устранения недостатков. Возмещение убытков производится Поставщиком, в порядке, предусмотренном законодательством Приднестровской Молдавской Республики.</w:t>
      </w:r>
    </w:p>
    <w:p w14:paraId="1262D724" w14:textId="77777777" w:rsidR="007A4062" w:rsidRPr="007A4062" w:rsidRDefault="007A4062" w:rsidP="007A4062">
      <w:pPr>
        <w:ind w:right="-1"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понесенного ущерба, </w:t>
      </w:r>
    </w:p>
    <w:p w14:paraId="74E44802" w14:textId="77777777" w:rsidR="007A4062" w:rsidRPr="007A4062" w:rsidRDefault="007A4062" w:rsidP="007A4062">
      <w:pPr>
        <w:ind w:right="-1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4AB5CF3" w14:textId="77777777" w:rsidR="007A4062" w:rsidRPr="007A4062" w:rsidRDefault="007A4062" w:rsidP="007A4062">
      <w:pPr>
        <w:shd w:val="clear" w:color="auto" w:fill="FFFFFF"/>
        <w:autoSpaceDE w:val="0"/>
        <w:autoSpaceDN w:val="0"/>
        <w:adjustRightInd w:val="0"/>
        <w:ind w:right="43"/>
        <w:rPr>
          <w:rFonts w:eastAsia="Times New Roman" w:cs="Times New Roman"/>
          <w:lang w:eastAsia="en-US"/>
        </w:rPr>
      </w:pPr>
    </w:p>
    <w:p w14:paraId="6D19C997" w14:textId="77777777" w:rsidR="007A4062" w:rsidRPr="007A4062" w:rsidRDefault="007A4062" w:rsidP="007A4062">
      <w:pPr>
        <w:jc w:val="center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  <w:b/>
          <w:lang w:eastAsia="en-US"/>
        </w:rPr>
        <w:t>7. Действие непреодолимой силы</w:t>
      </w:r>
    </w:p>
    <w:p w14:paraId="115794AD" w14:textId="77777777" w:rsidR="007A4062" w:rsidRPr="007A4062" w:rsidRDefault="007A4062" w:rsidP="007A4062">
      <w:pPr>
        <w:ind w:firstLine="567"/>
        <w:jc w:val="both"/>
        <w:rPr>
          <w:rFonts w:eastAsia="Times New Roman" w:cs="Times New Roman"/>
        </w:rPr>
      </w:pPr>
      <w:r w:rsidRPr="007A4062">
        <w:rPr>
          <w:rFonts w:eastAsia="Times New Roman" w:cs="Times New Roman"/>
        </w:rPr>
        <w:t xml:space="preserve"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 w:rsidRPr="007A4062">
        <w:rPr>
          <w:rFonts w:eastAsia="Times New Roman" w:cs="Times New Roman"/>
        </w:rPr>
        <w:t>невозможным  вследствие</w:t>
      </w:r>
      <w:proofErr w:type="gramEnd"/>
      <w:r w:rsidRPr="007A4062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7EF7D33" w14:textId="77777777" w:rsidR="007A4062" w:rsidRPr="007A4062" w:rsidRDefault="007A4062" w:rsidP="007A4062">
      <w:pPr>
        <w:ind w:firstLine="567"/>
        <w:jc w:val="both"/>
        <w:rPr>
          <w:rFonts w:eastAsia="Times New Roman" w:cs="Times New Roman"/>
        </w:rPr>
      </w:pPr>
      <w:r w:rsidRPr="007A4062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69A2EAE3" w14:textId="77777777" w:rsidR="007A4062" w:rsidRPr="007A4062" w:rsidRDefault="007A4062" w:rsidP="007A4062">
      <w:pPr>
        <w:ind w:firstLine="567"/>
        <w:jc w:val="both"/>
        <w:rPr>
          <w:rFonts w:eastAsia="Times New Roman" w:cs="Times New Roman"/>
        </w:rPr>
      </w:pPr>
      <w:r w:rsidRPr="007A4062">
        <w:rPr>
          <w:rFonts w:eastAsia="Times New Roman" w:cs="Times New Roman"/>
        </w:rPr>
        <w:t>7.3. 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Pr="007A4062">
        <w:rPr>
          <w:rFonts w:eastAsia="Calibri" w:cs="Times New Roman"/>
          <w:b/>
          <w:lang w:eastAsia="en-US"/>
        </w:rPr>
        <w:t xml:space="preserve"> </w:t>
      </w:r>
      <w:r w:rsidRPr="007A4062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2A19ECBE" w14:textId="77777777" w:rsidR="007A4062" w:rsidRPr="007A4062" w:rsidRDefault="007A4062" w:rsidP="007A4062">
      <w:pPr>
        <w:tabs>
          <w:tab w:val="center" w:pos="4677"/>
          <w:tab w:val="right" w:pos="9355"/>
        </w:tabs>
        <w:rPr>
          <w:rFonts w:eastAsia="Calibri" w:cs="Times New Roman"/>
        </w:rPr>
      </w:pPr>
      <w:r w:rsidRPr="007A4062">
        <w:rPr>
          <w:rFonts w:eastAsia="Calibri" w:cs="Times New Roman"/>
          <w:lang w:eastAsia="en-US"/>
        </w:rPr>
        <w:tab/>
      </w:r>
    </w:p>
    <w:p w14:paraId="3F9C0C8A" w14:textId="77777777" w:rsidR="007A4062" w:rsidRPr="007A4062" w:rsidRDefault="007A4062" w:rsidP="007A4062">
      <w:pPr>
        <w:ind w:right="-1"/>
        <w:jc w:val="center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  <w:b/>
          <w:lang w:eastAsia="en-US"/>
        </w:rPr>
        <w:t>8. Регулирование досудебного порядка разрешения споров</w:t>
      </w:r>
    </w:p>
    <w:p w14:paraId="6099E9F7" w14:textId="77777777" w:rsidR="007A4062" w:rsidRPr="007A4062" w:rsidRDefault="007A4062" w:rsidP="007A4062">
      <w:pPr>
        <w:ind w:firstLine="567"/>
        <w:jc w:val="both"/>
        <w:rPr>
          <w:rFonts w:eastAsia="Times New Roman" w:cs="Times New Roman"/>
        </w:rPr>
      </w:pPr>
      <w:r w:rsidRPr="007A4062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0D5D47B0" w14:textId="46EF3832" w:rsidR="007A4062" w:rsidRPr="007A4062" w:rsidRDefault="007A4062" w:rsidP="00A24C1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CC60BDA" w14:textId="77777777" w:rsidR="007A4062" w:rsidRPr="007A4062" w:rsidRDefault="007A4062" w:rsidP="007A406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4C1634B" w14:textId="77777777" w:rsidR="007A4062" w:rsidRPr="007A4062" w:rsidRDefault="007A4062" w:rsidP="007A406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2A0AF775" w14:textId="77777777" w:rsidR="007A4062" w:rsidRPr="007A4062" w:rsidRDefault="007A4062" w:rsidP="007A406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5B41EF2A" w14:textId="26E496A2" w:rsidR="007A4062" w:rsidRPr="007A4062" w:rsidRDefault="007A4062" w:rsidP="00A24C1B">
      <w:pPr>
        <w:ind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7A4062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0B8114CD" w14:textId="77777777" w:rsidR="007A4062" w:rsidRPr="007A4062" w:rsidRDefault="007A4062" w:rsidP="007A4062">
      <w:pPr>
        <w:jc w:val="center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207AE39" w14:textId="77777777" w:rsidR="007A4062" w:rsidRDefault="007A4062" w:rsidP="007A4062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7A4062">
        <w:rPr>
          <w:rFonts w:eastAsia="Times New Roman" w:cs="Times New Roman"/>
        </w:rPr>
        <w:t>9.1. Договор вступает в силу с момента его подписания сторонами. 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268F3AB4" w14:textId="77777777" w:rsidR="00A24C1B" w:rsidRPr="007A4062" w:rsidRDefault="00A24C1B" w:rsidP="00A24C1B">
      <w:pPr>
        <w:ind w:right="-1"/>
        <w:jc w:val="both"/>
        <w:rPr>
          <w:rFonts w:cs="Times New Roman"/>
          <w:lang w:eastAsia="en-US"/>
        </w:rPr>
      </w:pPr>
      <w:r w:rsidRPr="007A4062">
        <w:rPr>
          <w:rFonts w:cs="Times New Roman"/>
          <w:b/>
          <w:lang w:eastAsia="en-US"/>
        </w:rPr>
        <w:t>Заказчик______________     Поставщик_____________          Получатель____________</w:t>
      </w:r>
    </w:p>
    <w:p w14:paraId="5FCBC229" w14:textId="77777777" w:rsidR="00A24C1B" w:rsidRPr="007A4062" w:rsidRDefault="00A24C1B" w:rsidP="00A24C1B">
      <w:pPr>
        <w:ind w:right="-1"/>
        <w:jc w:val="both"/>
        <w:rPr>
          <w:rFonts w:cs="Times New Roman"/>
          <w:lang w:eastAsia="en-US"/>
        </w:rPr>
      </w:pPr>
      <w:r w:rsidRPr="007A4062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7A4062">
        <w:rPr>
          <w:rFonts w:cs="Times New Roman"/>
          <w:lang w:eastAsia="en-US"/>
        </w:rPr>
        <w:t>подпись</w:t>
      </w:r>
      <w:proofErr w:type="spellEnd"/>
      <w:r w:rsidRPr="007A4062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7A4062">
        <w:rPr>
          <w:rFonts w:cs="Times New Roman"/>
          <w:lang w:eastAsia="en-US"/>
        </w:rPr>
        <w:t>подпись</w:t>
      </w:r>
      <w:proofErr w:type="spellEnd"/>
    </w:p>
    <w:p w14:paraId="2BB3B1ED" w14:textId="2C5D2EDC" w:rsidR="007A4062" w:rsidRPr="007A4062" w:rsidRDefault="007A4062" w:rsidP="007A4062">
      <w:pPr>
        <w:tabs>
          <w:tab w:val="center" w:pos="4677"/>
          <w:tab w:val="right" w:pos="9355"/>
        </w:tabs>
        <w:jc w:val="both"/>
        <w:rPr>
          <w:rFonts w:eastAsia="Calibri" w:cs="Times New Roman"/>
          <w:b/>
        </w:rPr>
      </w:pPr>
      <w:r w:rsidRPr="007A4062">
        <w:rPr>
          <w:rFonts w:eastAsia="Calibri" w:cs="Times New Roman"/>
          <w:b/>
        </w:rPr>
        <w:lastRenderedPageBreak/>
        <w:t xml:space="preserve"> </w:t>
      </w:r>
    </w:p>
    <w:p w14:paraId="27BD9642" w14:textId="77777777" w:rsidR="007A4062" w:rsidRPr="007A4062" w:rsidRDefault="007A4062" w:rsidP="007A4062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7A4062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F3A2E8E" w14:textId="77777777" w:rsidR="007A4062" w:rsidRPr="007A4062" w:rsidRDefault="007A4062" w:rsidP="007A4062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618C97C" w14:textId="77777777" w:rsidR="007A4062" w:rsidRPr="007A4062" w:rsidRDefault="007A4062" w:rsidP="007A4062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7A4062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5FF69A53" w14:textId="77777777" w:rsidR="007A4062" w:rsidRPr="007A4062" w:rsidRDefault="007A4062" w:rsidP="007A4062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7A4062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128B3ACC" w14:textId="77777777" w:rsidR="007A4062" w:rsidRPr="007A4062" w:rsidRDefault="007A4062" w:rsidP="007A4062">
      <w:pPr>
        <w:ind w:firstLine="567"/>
        <w:jc w:val="both"/>
        <w:rPr>
          <w:rFonts w:eastAsia="Times New Roman" w:cs="Times New Roman"/>
          <w:bCs/>
        </w:rPr>
      </w:pPr>
      <w:r w:rsidRPr="007A4062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Республики.</w:t>
      </w:r>
    </w:p>
    <w:p w14:paraId="025B5305" w14:textId="77777777" w:rsidR="007A4062" w:rsidRPr="007A4062" w:rsidRDefault="007A4062" w:rsidP="007A4062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 xml:space="preserve">9.6. </w:t>
      </w:r>
      <w:r w:rsidRPr="007A4062">
        <w:rPr>
          <w:rFonts w:eastAsia="Calibri" w:cs="Times New Roman"/>
          <w:lang w:eastAsia="ar-SA" w:bidi="ru-RU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048C8F0F" w14:textId="77777777" w:rsidR="007A4062" w:rsidRPr="007A4062" w:rsidRDefault="007A4062" w:rsidP="007A4062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</w:t>
      </w:r>
    </w:p>
    <w:p w14:paraId="1F58D452" w14:textId="77777777" w:rsidR="007A4062" w:rsidRPr="007A4062" w:rsidRDefault="007A4062" w:rsidP="007A4062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7A4062">
        <w:rPr>
          <w:rFonts w:eastAsia="Calibri" w:cs="Times New Roman"/>
          <w:lang w:eastAsia="ar-SA"/>
        </w:rPr>
        <w:tab/>
      </w:r>
    </w:p>
    <w:p w14:paraId="2DD61C28" w14:textId="77777777" w:rsidR="007A4062" w:rsidRPr="007A4062" w:rsidRDefault="007A4062" w:rsidP="007A4062">
      <w:pPr>
        <w:ind w:firstLine="567"/>
        <w:jc w:val="center"/>
        <w:rPr>
          <w:rFonts w:eastAsia="Calibri" w:cs="Times New Roman"/>
          <w:b/>
          <w:lang w:eastAsia="en-US"/>
        </w:rPr>
      </w:pPr>
    </w:p>
    <w:p w14:paraId="0A02F4FA" w14:textId="77777777" w:rsidR="007A4062" w:rsidRPr="007A4062" w:rsidRDefault="007A4062" w:rsidP="007A4062">
      <w:pPr>
        <w:ind w:firstLine="567"/>
        <w:jc w:val="center"/>
        <w:rPr>
          <w:rFonts w:eastAsia="Calibri" w:cs="Times New Roman"/>
          <w:b/>
          <w:lang w:eastAsia="en-US"/>
        </w:rPr>
      </w:pPr>
      <w:r w:rsidRPr="007A4062">
        <w:rPr>
          <w:rFonts w:eastAsia="Calibri" w:cs="Times New Roman"/>
          <w:b/>
          <w:lang w:eastAsia="en-US"/>
        </w:rPr>
        <w:t>10. Заключительные положения</w:t>
      </w:r>
    </w:p>
    <w:p w14:paraId="2E7CCCC3" w14:textId="77777777" w:rsidR="007A4062" w:rsidRPr="007A4062" w:rsidRDefault="007A4062" w:rsidP="007A4062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7A4062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7A4062">
        <w:rPr>
          <w:rFonts w:eastAsia="Calibri" w:cs="Times New Roman"/>
          <w:b/>
          <w:lang w:eastAsia="ar-SA"/>
        </w:rPr>
        <w:t xml:space="preserve"> </w:t>
      </w:r>
    </w:p>
    <w:p w14:paraId="04C81DF0" w14:textId="77777777" w:rsidR="007A4062" w:rsidRPr="007A4062" w:rsidRDefault="007A4062" w:rsidP="007A406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>10.2.  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0C3127CA" w14:textId="77777777" w:rsidR="007A4062" w:rsidRPr="007A4062" w:rsidRDefault="007A4062" w:rsidP="007A4062">
      <w:pPr>
        <w:suppressAutoHyphens/>
        <w:ind w:firstLine="567"/>
        <w:jc w:val="both"/>
        <w:rPr>
          <w:rFonts w:eastAsia="Calibri" w:cs="Times New Roman"/>
          <w:color w:val="000000"/>
          <w:lang w:eastAsia="en-US"/>
        </w:rPr>
      </w:pPr>
      <w:r w:rsidRPr="007A4062">
        <w:rPr>
          <w:rFonts w:eastAsia="Calibri" w:cs="Times New Roman"/>
          <w:lang w:eastAsia="ar-SA"/>
        </w:rPr>
        <w:t xml:space="preserve">10.3.В случае перемены «Заказчика» права и обязанности «Заказчика», </w:t>
      </w:r>
      <w:r w:rsidRPr="007A4062">
        <w:rPr>
          <w:rFonts w:eastAsia="Calibri" w:cs="Times New Roman"/>
          <w:color w:val="000000"/>
          <w:lang w:eastAsia="en-US"/>
        </w:rPr>
        <w:t>предусмотренные договором, переходят к новому заказчику.</w:t>
      </w:r>
    </w:p>
    <w:p w14:paraId="54D036ED" w14:textId="77777777" w:rsidR="007A4062" w:rsidRPr="007A4062" w:rsidRDefault="007A4062" w:rsidP="007A4062">
      <w:pPr>
        <w:suppressAutoHyphens/>
        <w:ind w:firstLine="567"/>
        <w:jc w:val="both"/>
        <w:rPr>
          <w:rFonts w:eastAsia="Calibri" w:cs="Times New Roman"/>
          <w:color w:val="000000"/>
          <w:lang w:eastAsia="en-US"/>
        </w:rPr>
      </w:pPr>
      <w:r w:rsidRPr="007A4062">
        <w:rPr>
          <w:rFonts w:eastAsia="Calibri" w:cs="Times New Roman"/>
          <w:color w:val="000000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2D80FAE" w14:textId="77777777" w:rsidR="007A4062" w:rsidRPr="007A4062" w:rsidRDefault="007A4062" w:rsidP="007A406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7A4062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5DE65D2" w14:textId="77777777" w:rsidR="007A4062" w:rsidRPr="007A4062" w:rsidRDefault="007A4062" w:rsidP="007A4062">
      <w:pPr>
        <w:ind w:firstLine="567"/>
        <w:jc w:val="both"/>
        <w:rPr>
          <w:rFonts w:eastAsia="Times New Roman" w:cs="Times New Roman"/>
          <w:lang w:eastAsia="en-US"/>
        </w:rPr>
      </w:pPr>
      <w:r w:rsidRPr="007A4062">
        <w:rPr>
          <w:rFonts w:eastAsia="Times New Roman" w:cs="Times New Roman"/>
        </w:rPr>
        <w:t xml:space="preserve">10.6. Настоящий договор составлен на русском языке в 2 (двух) экземплярах. </w:t>
      </w:r>
      <w:r w:rsidRPr="007A4062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42B426C" w14:textId="0DDB782E" w:rsidR="007D0FB8" w:rsidRPr="00A24C1B" w:rsidRDefault="007A4062" w:rsidP="00A24C1B">
      <w:pPr>
        <w:ind w:firstLine="567"/>
        <w:jc w:val="both"/>
        <w:rPr>
          <w:rFonts w:eastAsia="Calibri" w:cs="Times New Roman"/>
          <w:lang w:eastAsia="en-US"/>
        </w:rPr>
      </w:pPr>
      <w:r w:rsidRPr="007A4062">
        <w:rPr>
          <w:rFonts w:eastAsia="Calibri" w:cs="Times New Roman"/>
          <w:lang w:eastAsia="en-US"/>
        </w:rPr>
        <w:t>10.7. Приложение: Спецификация (Приложение № 1).</w:t>
      </w:r>
    </w:p>
    <w:p w14:paraId="7AA005D8" w14:textId="77777777" w:rsidR="00D20650" w:rsidRDefault="00D20650" w:rsidP="00D20650">
      <w:pPr>
        <w:ind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b/>
          <w:lang w:eastAsia="en-US"/>
        </w:rPr>
        <w:t xml:space="preserve">11.Юридические адреса и банковские </w:t>
      </w:r>
      <w:proofErr w:type="gramStart"/>
      <w:r w:rsidRPr="0060292D">
        <w:rPr>
          <w:rFonts w:cs="Times New Roman"/>
          <w:b/>
          <w:lang w:eastAsia="en-US"/>
        </w:rPr>
        <w:t>реквизиты  сторон</w:t>
      </w:r>
      <w:proofErr w:type="gramEnd"/>
    </w:p>
    <w:p w14:paraId="54BB9E47" w14:textId="77777777" w:rsidR="00A24C1B" w:rsidRPr="0060292D" w:rsidRDefault="00A24C1B" w:rsidP="00D20650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E85B08" w:rsidRPr="005A6B17" w14:paraId="69DEC53F" w14:textId="77777777" w:rsidTr="00A24C1B">
        <w:trPr>
          <w:trHeight w:val="1125"/>
        </w:trPr>
        <w:tc>
          <w:tcPr>
            <w:tcW w:w="3545" w:type="dxa"/>
          </w:tcPr>
          <w:p w14:paraId="680D1CC9" w14:textId="77777777" w:rsidR="00E85B08" w:rsidRPr="002A620A" w:rsidRDefault="00E85B08" w:rsidP="00847F5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A620A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5FE4327B" w14:textId="25E1E9C1" w:rsidR="00E85B08" w:rsidRPr="002A620A" w:rsidRDefault="00E85B08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14:paraId="50717345" w14:textId="77777777" w:rsidR="00E705BD" w:rsidRPr="002A620A" w:rsidRDefault="00E85B08" w:rsidP="00E705BD">
            <w:pPr>
              <w:rPr>
                <w:rFonts w:cs="Times New Roman"/>
                <w:sz w:val="22"/>
                <w:szCs w:val="22"/>
              </w:rPr>
            </w:pPr>
            <w:r w:rsidRPr="002A620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E705BD" w:rsidRPr="002A620A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E705BD" w:rsidRPr="002A620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B600F0F" w14:textId="77777777"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1F2E88FE" w14:textId="77777777"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574A4A3E" w14:textId="77777777" w:rsidR="00E85B08" w:rsidRPr="002A620A" w:rsidRDefault="00E85B08" w:rsidP="00E705BD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80F21C9" w14:textId="77777777" w:rsidR="00E85B08" w:rsidRPr="002A620A" w:rsidRDefault="00E85B08" w:rsidP="00847F5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24B5B49E" w14:textId="77777777" w:rsidR="00E85B08" w:rsidRPr="00E652C6" w:rsidRDefault="00E85B08" w:rsidP="002213F4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2241F667" w14:textId="77777777" w:rsidR="00D20650" w:rsidRPr="00346653" w:rsidRDefault="00D20650" w:rsidP="00844DB7">
      <w:pPr>
        <w:rPr>
          <w:rFonts w:cs="Times New Roman"/>
        </w:rPr>
      </w:pPr>
    </w:p>
    <w:p w14:paraId="5DD43CA4" w14:textId="77777777" w:rsidR="00A24C1B" w:rsidRDefault="00A24C1B" w:rsidP="005D2D65">
      <w:pPr>
        <w:jc w:val="right"/>
        <w:rPr>
          <w:rFonts w:cs="Times New Roman"/>
        </w:rPr>
      </w:pPr>
    </w:p>
    <w:p w14:paraId="2792FB5F" w14:textId="77777777" w:rsidR="00A24C1B" w:rsidRDefault="00A24C1B" w:rsidP="005D2D65">
      <w:pPr>
        <w:jc w:val="right"/>
        <w:rPr>
          <w:rFonts w:cs="Times New Roman"/>
        </w:rPr>
      </w:pPr>
    </w:p>
    <w:p w14:paraId="4F7ED252" w14:textId="77777777" w:rsidR="00A24C1B" w:rsidRDefault="00A24C1B" w:rsidP="005D2D65">
      <w:pPr>
        <w:jc w:val="right"/>
        <w:rPr>
          <w:rFonts w:cs="Times New Roman"/>
        </w:rPr>
      </w:pPr>
    </w:p>
    <w:p w14:paraId="69E17677" w14:textId="77777777" w:rsidR="00A24C1B" w:rsidRDefault="00A24C1B" w:rsidP="005D2D65">
      <w:pPr>
        <w:jc w:val="right"/>
        <w:rPr>
          <w:rFonts w:cs="Times New Roman"/>
        </w:rPr>
      </w:pPr>
    </w:p>
    <w:p w14:paraId="27ED4830" w14:textId="77777777" w:rsidR="00A24C1B" w:rsidRDefault="00A24C1B" w:rsidP="005D2D65">
      <w:pPr>
        <w:jc w:val="right"/>
        <w:rPr>
          <w:rFonts w:cs="Times New Roman"/>
        </w:rPr>
      </w:pPr>
    </w:p>
    <w:p w14:paraId="2A268016" w14:textId="77777777" w:rsidR="00A24C1B" w:rsidRDefault="00A24C1B" w:rsidP="005D2D65">
      <w:pPr>
        <w:jc w:val="right"/>
        <w:rPr>
          <w:rFonts w:cs="Times New Roman"/>
        </w:rPr>
      </w:pPr>
    </w:p>
    <w:p w14:paraId="57969233" w14:textId="54F7312D" w:rsidR="00D20650" w:rsidRPr="006D5A29" w:rsidRDefault="00D20650" w:rsidP="005D2D65">
      <w:pPr>
        <w:jc w:val="right"/>
        <w:rPr>
          <w:rFonts w:cs="Times New Roman"/>
          <w:sz w:val="22"/>
          <w:szCs w:val="22"/>
        </w:rPr>
      </w:pPr>
      <w:r w:rsidRPr="006D5A29">
        <w:rPr>
          <w:rFonts w:cs="Times New Roman"/>
          <w:sz w:val="22"/>
          <w:szCs w:val="22"/>
        </w:rPr>
        <w:t>Приложение № 1</w:t>
      </w:r>
    </w:p>
    <w:p w14:paraId="5A3CEE4F" w14:textId="133EB602" w:rsidR="00A24C1B" w:rsidRPr="006D5A29" w:rsidRDefault="005D2D65" w:rsidP="005D2D65">
      <w:pPr>
        <w:ind w:firstLine="567"/>
        <w:jc w:val="right"/>
        <w:rPr>
          <w:rFonts w:cs="Times New Roman"/>
          <w:sz w:val="22"/>
          <w:szCs w:val="22"/>
        </w:rPr>
      </w:pPr>
      <w:r w:rsidRPr="006D5A29">
        <w:rPr>
          <w:rFonts w:cs="Times New Roman"/>
          <w:sz w:val="22"/>
          <w:szCs w:val="22"/>
        </w:rPr>
        <w:t>к договору №</w:t>
      </w:r>
      <w:r w:rsidR="00004DDE" w:rsidRPr="006D5A29">
        <w:rPr>
          <w:rFonts w:cs="Times New Roman"/>
          <w:sz w:val="22"/>
          <w:szCs w:val="22"/>
        </w:rPr>
        <w:t>__</w:t>
      </w:r>
      <w:r w:rsidR="00A24C1B" w:rsidRPr="006D5A29">
        <w:rPr>
          <w:rFonts w:cs="Times New Roman"/>
          <w:sz w:val="22"/>
          <w:szCs w:val="22"/>
        </w:rPr>
        <w:t>___</w:t>
      </w:r>
      <w:r w:rsidR="00004DDE" w:rsidRPr="006D5A29">
        <w:rPr>
          <w:rFonts w:cs="Times New Roman"/>
          <w:sz w:val="22"/>
          <w:szCs w:val="22"/>
        </w:rPr>
        <w:t>_____</w:t>
      </w:r>
      <w:r w:rsidR="00D20650" w:rsidRPr="006D5A29">
        <w:rPr>
          <w:rFonts w:cs="Times New Roman"/>
          <w:sz w:val="22"/>
          <w:szCs w:val="22"/>
        </w:rPr>
        <w:t xml:space="preserve"> </w:t>
      </w:r>
    </w:p>
    <w:p w14:paraId="136C06EA" w14:textId="7B7E5EBA" w:rsidR="00E87BF8" w:rsidRPr="006D5A29" w:rsidRDefault="00D20650" w:rsidP="00A24C1B">
      <w:pPr>
        <w:ind w:firstLine="567"/>
        <w:jc w:val="right"/>
        <w:rPr>
          <w:rFonts w:cs="Times New Roman"/>
          <w:sz w:val="22"/>
          <w:szCs w:val="22"/>
        </w:rPr>
      </w:pPr>
      <w:r w:rsidRPr="006D5A29">
        <w:rPr>
          <w:rFonts w:cs="Times New Roman"/>
          <w:sz w:val="22"/>
          <w:szCs w:val="22"/>
        </w:rPr>
        <w:t xml:space="preserve">от </w:t>
      </w:r>
      <w:r w:rsidR="00A24C1B" w:rsidRPr="006D5A29">
        <w:rPr>
          <w:rFonts w:cs="Times New Roman"/>
          <w:sz w:val="22"/>
          <w:szCs w:val="22"/>
        </w:rPr>
        <w:t>«__</w:t>
      </w:r>
      <w:proofErr w:type="gramStart"/>
      <w:r w:rsidR="00A24C1B" w:rsidRPr="006D5A29">
        <w:rPr>
          <w:rFonts w:cs="Times New Roman"/>
          <w:sz w:val="22"/>
          <w:szCs w:val="22"/>
        </w:rPr>
        <w:t>_»</w:t>
      </w:r>
      <w:r w:rsidR="00F4277A" w:rsidRPr="006D5A29">
        <w:rPr>
          <w:rFonts w:cs="Times New Roman"/>
          <w:sz w:val="22"/>
          <w:szCs w:val="22"/>
        </w:rPr>
        <w:t>_</w:t>
      </w:r>
      <w:proofErr w:type="gramEnd"/>
      <w:r w:rsidR="00F4277A" w:rsidRPr="006D5A29">
        <w:rPr>
          <w:rFonts w:cs="Times New Roman"/>
          <w:sz w:val="22"/>
          <w:szCs w:val="22"/>
        </w:rPr>
        <w:t>_________</w:t>
      </w:r>
      <w:r w:rsidRPr="006D5A29">
        <w:rPr>
          <w:rFonts w:cs="Times New Roman"/>
          <w:sz w:val="22"/>
          <w:szCs w:val="22"/>
        </w:rPr>
        <w:t xml:space="preserve"> 202</w:t>
      </w:r>
      <w:r w:rsidR="002C209A" w:rsidRPr="006D5A29">
        <w:rPr>
          <w:rFonts w:cs="Times New Roman"/>
          <w:sz w:val="22"/>
          <w:szCs w:val="22"/>
        </w:rPr>
        <w:t>5</w:t>
      </w:r>
      <w:r w:rsidRPr="006D5A29">
        <w:rPr>
          <w:rFonts w:cs="Times New Roman"/>
          <w:sz w:val="22"/>
          <w:szCs w:val="22"/>
        </w:rPr>
        <w:t xml:space="preserve"> года</w:t>
      </w:r>
    </w:p>
    <w:p w14:paraId="6E7BE616" w14:textId="77777777" w:rsidR="00A24C1B" w:rsidRPr="006D5A29" w:rsidRDefault="00A24C1B" w:rsidP="00A24C1B">
      <w:pPr>
        <w:ind w:firstLine="567"/>
        <w:jc w:val="right"/>
        <w:rPr>
          <w:rFonts w:cs="Times New Roman"/>
          <w:sz w:val="22"/>
          <w:szCs w:val="22"/>
        </w:rPr>
      </w:pPr>
    </w:p>
    <w:p w14:paraId="325202E5" w14:textId="77777777" w:rsidR="00D20650" w:rsidRPr="006D5A29" w:rsidRDefault="00004DDE" w:rsidP="00004DDE">
      <w:pPr>
        <w:ind w:firstLine="567"/>
        <w:rPr>
          <w:rFonts w:cs="Times New Roman"/>
          <w:b/>
          <w:sz w:val="22"/>
          <w:szCs w:val="22"/>
        </w:rPr>
      </w:pPr>
      <w:r w:rsidRPr="006D5A29">
        <w:rPr>
          <w:rFonts w:cs="Times New Roman"/>
          <w:b/>
          <w:sz w:val="22"/>
          <w:szCs w:val="22"/>
        </w:rPr>
        <w:t xml:space="preserve">                                                     </w:t>
      </w:r>
      <w:r w:rsidR="00D20650" w:rsidRPr="006D5A29">
        <w:rPr>
          <w:rFonts w:cs="Times New Roman"/>
          <w:b/>
          <w:sz w:val="22"/>
          <w:szCs w:val="22"/>
        </w:rPr>
        <w:t>Спецификация</w:t>
      </w:r>
    </w:p>
    <w:p w14:paraId="0F45D466" w14:textId="77777777" w:rsidR="00B15B47" w:rsidRPr="006D5A29" w:rsidRDefault="00B15B47" w:rsidP="00D20650">
      <w:pPr>
        <w:ind w:firstLine="567"/>
        <w:jc w:val="center"/>
        <w:rPr>
          <w:rFonts w:cs="Times New Roman"/>
          <w:sz w:val="22"/>
          <w:szCs w:val="22"/>
        </w:rPr>
      </w:pPr>
    </w:p>
    <w:tbl>
      <w:tblPr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4"/>
        <w:gridCol w:w="855"/>
        <w:gridCol w:w="1842"/>
        <w:gridCol w:w="851"/>
        <w:gridCol w:w="1277"/>
        <w:gridCol w:w="1275"/>
      </w:tblGrid>
      <w:tr w:rsidR="006603C8" w:rsidRPr="006D5A29" w14:paraId="79774756" w14:textId="77777777" w:rsidTr="006D5A29"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2124B" w14:textId="77777777" w:rsidR="00DF4F33" w:rsidRPr="006D5A29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4746D" w14:textId="74C2FA84" w:rsidR="00DF4F33" w:rsidRPr="006D5A29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Наименование</w:t>
            </w:r>
            <w:r w:rsidR="006D5A29" w:rsidRPr="006D5A29">
              <w:rPr>
                <w:rFonts w:cs="Times New Roman"/>
                <w:b/>
                <w:color w:val="000000"/>
                <w:sz w:val="22"/>
                <w:szCs w:val="22"/>
              </w:rPr>
              <w:t>, ассортимент, иные характеристики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367BF" w14:textId="77777777" w:rsidR="00DF4F33" w:rsidRPr="006D5A29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ACBE6" w14:textId="405627B1" w:rsidR="00DF4F33" w:rsidRPr="006D5A29" w:rsidRDefault="00DF4F33" w:rsidP="00B2321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 xml:space="preserve">Страна </w:t>
            </w:r>
            <w:r w:rsidR="006D5A29" w:rsidRPr="006D5A29">
              <w:rPr>
                <w:rFonts w:cs="Times New Roman"/>
                <w:b/>
                <w:color w:val="000000"/>
                <w:sz w:val="22"/>
                <w:szCs w:val="22"/>
              </w:rPr>
              <w:t xml:space="preserve">и фирма </w:t>
            </w: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производитель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FBE50" w14:textId="760D1FD3" w:rsidR="00DF4F33" w:rsidRPr="006D5A29" w:rsidRDefault="00DF4F33" w:rsidP="00B2321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4D82E" w14:textId="77777777" w:rsidR="00DF4F33" w:rsidRPr="006D5A29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 xml:space="preserve">Цена за </w:t>
            </w:r>
          </w:p>
          <w:p w14:paraId="14E643BE" w14:textId="77777777" w:rsidR="00DF4F33" w:rsidRPr="006D5A29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1 ед. изм. руб. ПМР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A22" w14:textId="77777777" w:rsidR="00DF4F33" w:rsidRPr="006D5A29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Сумма, руб. ПМР</w:t>
            </w:r>
          </w:p>
        </w:tc>
      </w:tr>
      <w:tr w:rsidR="00805608" w:rsidRPr="006D5A29" w14:paraId="7465DD59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6D256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D1A9" w14:textId="24E910E9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Альгицид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6D5A29" w:rsidRPr="006D5A29">
              <w:rPr>
                <w:rFonts w:eastAsiaTheme="minorEastAsia" w:cs="Times New Roman"/>
                <w:color w:val="000000"/>
                <w:sz w:val="22"/>
                <w:szCs w:val="22"/>
              </w:rPr>
              <w:t xml:space="preserve">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Средство против водорослей, бактерий и грибков в бассейне с использованием в своем составе четвертичных аммониевых соединений. Свойства: жидкий, не пенящийся препарат. Без содержания тяжёлых металлов. рН нейтральный, совместим со всеми хлорными продуктами. Устойчив к высоким температурам и солнечным лучам. Обладает длительным </w:t>
            </w:r>
            <w:proofErr w:type="gram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эффектом</w:t>
            </w:r>
            <w:proofErr w:type="gram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В рабочей концентрации без запаха и вкуса.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>Тара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>упаковка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>пластм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>канистра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 20-40л./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>кг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FE82" w14:textId="234A74BB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EAD" w14:textId="0374C9B9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B151" w14:textId="6060FA72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D85" w14:textId="6142F294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0BFF" w14:textId="754488D9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4B459D62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98384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23D0" w14:textId="1238E478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Сн</w:t>
            </w:r>
            <w:proofErr w:type="spellEnd"/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 гранулят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Неорганический быстрорастворимый сухой гранулированный хлор для регулярной и «шоковой» дезинфекции воды в бассейне. Свойства: (не менее 68% активного хлора). Тара/упаковка: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пластм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 канистра (ведро) 20-45кг.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B9A2" w14:textId="3F87BF05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AAB" w14:textId="3A064C76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8E1" w14:textId="67B230C8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AF16" w14:textId="60C1038D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C68B" w14:textId="326B7DAC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7150FE80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228A1" w14:textId="5F06D598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A38B" w14:textId="77777777" w:rsidR="006D5A29" w:rsidRPr="006D5A29" w:rsidRDefault="00805608" w:rsidP="006D5A29">
            <w:pPr>
              <w:suppressAutoHyphens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pH -51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eastAsia="Times New Roman" w:cs="Times New Roman"/>
                <w:sz w:val="22"/>
                <w:szCs w:val="22"/>
              </w:rPr>
              <w:t>Жидкое средство для понижения уровня рН воды</w:t>
            </w:r>
          </w:p>
          <w:p w14:paraId="424D9E0D" w14:textId="0ACDE45D" w:rsidR="00805608" w:rsidRPr="006D5A29" w:rsidRDefault="006D5A29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eastAsia="Times New Roman" w:cs="Times New Roman"/>
                <w:sz w:val="22"/>
                <w:szCs w:val="22"/>
              </w:rPr>
              <w:t xml:space="preserve">Свойства: на основе серной кислоты (H₂SO₄). Тара/упаковка: </w:t>
            </w:r>
            <w:proofErr w:type="spellStart"/>
            <w:r w:rsidRPr="006D5A29">
              <w:rPr>
                <w:rFonts w:eastAsia="Times New Roman" w:cs="Times New Roman"/>
                <w:sz w:val="22"/>
                <w:szCs w:val="22"/>
              </w:rPr>
              <w:t>пластм</w:t>
            </w:r>
            <w:proofErr w:type="spellEnd"/>
            <w:r w:rsidRPr="006D5A29">
              <w:rPr>
                <w:rFonts w:eastAsia="Times New Roman" w:cs="Times New Roman"/>
                <w:sz w:val="22"/>
                <w:szCs w:val="22"/>
              </w:rPr>
              <w:t>. канистра 20-40л./кг.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326A" w14:textId="0FB1FBB4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03E" w14:textId="6D219575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C28" w14:textId="55926B0C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1801" w14:textId="662C890B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D786" w14:textId="1EB0229C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21BA3E84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E3F8A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6520" w14:textId="62A0E748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Флокфикс</w:t>
            </w:r>
            <w:proofErr w:type="spellEnd"/>
            <w:r w:rsid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Флокулянт, химический реагент, который используются для удаления примесей из воды. Предназначен для очистки воды (для ручного и автоматического дозирования), удаляя (связывая) взвешенные частицы и мутность в бассейне. Свойства: прессованный флокулянт для повышения эффективности песочного фильтра. Медленно растворимый (около 12 часов). Тара/упаковка: в картриджах (картушах).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6E38" w14:textId="5D34C267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карт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BE8" w14:textId="49C68B4C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6AA6" w14:textId="20A08978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3433" w14:textId="1E398B45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76D2" w14:textId="3C6F8B23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0DBFFF63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39F1A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4DE" w14:textId="59988F14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Средство для чистки стенок бассейна в районе ватерлинии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6D5A29" w:rsidRPr="006D5A29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Препарат для устранения жирных отложений, накипи и грязи, скапливающиеся на поверхности воды у кромки бассейна.  Свойства: жидкий, менее 0,5 % щелочи.  Не разрушает (нейтрален) пластик, кафель, пленку ПВХ. Разбавим с водой в пропорции 1:1. Тара/упаковка: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пластм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 канистра (ведро) 1литр.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C1E" w14:textId="06C28DB0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л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690" w14:textId="76111BC7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213" w14:textId="52FAAECF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8150" w14:textId="4309331D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AECF" w14:textId="60DAC01E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085E5C9F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0201B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535" w14:textId="27C298C4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DPD1</w:t>
            </w:r>
            <w:r w:rsid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Используются для измерения общего хлора (свободный + связанный) в воде с помощью фотометра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Lovibond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 Тара/упаковка: пластина с таблетками в упаковке.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5AF9" w14:textId="70C24691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блист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F8D" w14:textId="4E893912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E00C" w14:textId="7504A70B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EE85" w14:textId="4EFDADE2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D11" w14:textId="0963A6AB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6CEA5E7A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186CD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A700" w14:textId="77777777" w:rsidR="006D5A29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DPD3</w:t>
            </w:r>
            <w:r w:rsid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Применяются для измерения свободного хлора в воде с помощью фотометра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Lovibond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14:paraId="3F0D2843" w14:textId="667A721B" w:rsidR="00805608" w:rsidRPr="006D5A29" w:rsidRDefault="006D5A29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Тара/упаковка: пластина с таблетками в упаковке.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583F" w14:textId="681A1A44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блист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4C8" w14:textId="32F89530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6C14" w14:textId="3F9E3233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F290" w14:textId="4016A3FF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5A1A" w14:textId="015F4CEC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0FF9B51D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7290B0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9B4E" w14:textId="77777777" w:rsidR="006D5A29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Phenol</w:t>
            </w:r>
            <w:proofErr w:type="spellEnd"/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 red</w:t>
            </w:r>
            <w:r w:rsid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Таблетки тестирования кислотности или щелочности воды (рН), в том числе в бассейнах с помощью фотометра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Lovibond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14:paraId="7F257731" w14:textId="28E4A5B3" w:rsidR="00805608" w:rsidRPr="006D5A29" w:rsidRDefault="006D5A29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Тара/упаковка: пластина с таблетками в упаковке.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909" w14:textId="4C6E8AA1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блист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063" w14:textId="32FC36FA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71F1" w14:textId="79BBC186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B6F" w14:textId="1D1640AC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75D8" w14:textId="058010EE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5D8FCECA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A0C48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F44E" w14:textId="35D8A3F7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>Насос</w:t>
            </w:r>
            <w:r w:rsid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Самовсасывающий/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нормальновсасывающий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насос с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префильтром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для циркуляции воды в системе плавательного бассейна. Технические характеристики: Производительность: 22куб.м. при 8м. Напор: 14,5м. Потребляемая мощность: 1,2 кВт, Напряжение питания: 220В., Класс защиты: IPX4, Рабочее давление: 2,5 бар, Частота вращения: 2840 об/мин., Материал корпуса: пластик, Наличие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префильтра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: да, Диаметр клеевого подключения: входного-63 мм. выходного-50мм. Длина: 565мм, ширина: 172мм, высота: 280мм. Состояние: новое. Гарантийный срок эксплуатации от производителя: не менее 12-и месяцев.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F7C" w14:textId="47C919DB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84B" w14:textId="5B907B93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53B0" w14:textId="5FE47CB1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7D1A" w14:textId="7B0091C0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1315" w14:textId="10D5F40F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1292EB28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EAC54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DBDF" w14:textId="25B60063" w:rsidR="00805608" w:rsidRPr="006D5A29" w:rsidRDefault="006D5A29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Датчик расхода (потока) JPC1 </w:t>
            </w: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Controls</w:t>
            </w:r>
            <w:proofErr w:type="spellEnd"/>
            <w:r w:rsidRPr="006D5A29">
              <w:rPr>
                <w:rFonts w:cs="Times New Roman"/>
                <w:color w:val="000000"/>
                <w:sz w:val="22"/>
                <w:szCs w:val="22"/>
              </w:rPr>
              <w:t>. Сменный датчик расхода (потока). Устанавливается непосредственно на нагнетательный патрубок дозирующего насоса. Состояние: новое. Свойства: Материал - PVC, уплотнения - FPM.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CD2E" w14:textId="08F1B875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F61" w14:textId="48AC6240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04C5" w14:textId="6D900212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CCD0" w14:textId="79953E9D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19D5" w14:textId="50E1981C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644A7603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EC67E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B022" w14:textId="4EBC4B62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Датчик расхода (потока) JPCI </w:t>
            </w: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Controls</w:t>
            </w:r>
            <w:proofErr w:type="spellEnd"/>
            <w:r w:rsid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Сменный электрод для измерения окислительно-восстановительного потенциала (ОВП) воды бассейна. Является запасной частью для автоматической станции дозирования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Seko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Serial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n.20E70173I). Состояние: новое. Подключающий кабель: длина не менее 2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D274" w14:textId="3C3E2870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EA1" w14:textId="7EF0105B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754E" w14:textId="1FA458D1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23FB" w14:textId="3AC12B3B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0437" w14:textId="184218E1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14A1A092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189FE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C5AB" w14:textId="1D2BF8F7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Электроды </w:t>
            </w: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Rx</w:t>
            </w:r>
            <w:proofErr w:type="spellEnd"/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 для станции дозирования </w:t>
            </w: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Seko</w:t>
            </w:r>
            <w:proofErr w:type="spellEnd"/>
            <w:r w:rsid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Сменный электрод для измерения окислительно-восстановительного потенциала (ОВП) воды бассейна. Является запасной частью для автоматической станции дозирования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Seko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Serial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n.20E70173I). Состояние: новое.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Подключающий кабель: длина не менее 2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647" w14:textId="37A2128D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4BB" w14:textId="54D1E309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9C34" w14:textId="4128C9C8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2A72" w14:textId="3CC73428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09B0" w14:textId="5AB0695E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5608" w:rsidRPr="006D5A29" w14:paraId="4C35D802" w14:textId="77777777" w:rsidTr="006D5A29">
        <w:trPr>
          <w:trHeight w:val="370"/>
        </w:trPr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334F5" w14:textId="77777777" w:rsidR="00805608" w:rsidRPr="006D5A29" w:rsidRDefault="00805608" w:rsidP="00805608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688F" w14:textId="60A230AB" w:rsidR="00805608" w:rsidRPr="006D5A29" w:rsidRDefault="00805608" w:rsidP="006D5A29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Электроды </w:t>
            </w: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Ph</w:t>
            </w:r>
            <w:proofErr w:type="spellEnd"/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 для станции дозирования </w:t>
            </w: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Seko</w:t>
            </w:r>
            <w:proofErr w:type="spellEnd"/>
            <w:r w:rsidR="006D5A29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Сменный электрод, измеряющий уровень рН в воде бассейна станции дозирования. Является запасной частью для автоматической станции дозирования 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Seko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Serial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 xml:space="preserve"> n.20E70173I). Состояние: новое. Подключающий кабель: длина не менее 2 </w:t>
            </w:r>
            <w:proofErr w:type="spellStart"/>
            <w:proofErr w:type="gramStart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="006D5A29" w:rsidRPr="006D5A29">
              <w:rPr>
                <w:rFonts w:cs="Times New Roman"/>
                <w:color w:val="000000"/>
                <w:sz w:val="22"/>
                <w:szCs w:val="22"/>
              </w:rPr>
              <w:t>. .</w:t>
            </w:r>
            <w:proofErr w:type="gramEnd"/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95A" w14:textId="5FAE7819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D5A29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C66" w14:textId="617AE55B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E291" w14:textId="7C36E84E" w:rsidR="00805608" w:rsidRPr="006D5A29" w:rsidRDefault="00805608" w:rsidP="0080560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288" w14:textId="73CC35BF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E451" w14:textId="12FFA0E5" w:rsidR="00805608" w:rsidRPr="006D5A29" w:rsidRDefault="00805608" w:rsidP="008056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603C8" w:rsidRPr="006D5A29" w14:paraId="7D661AC2" w14:textId="77777777" w:rsidTr="006D5A29"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30424" w14:textId="7E76F3AE" w:rsidR="00DF4F33" w:rsidRPr="006D5A29" w:rsidRDefault="00DF4F33" w:rsidP="003F2F6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32B52A" w14:textId="77777777" w:rsidR="00DF4F33" w:rsidRPr="006D5A29" w:rsidRDefault="00DF4F33" w:rsidP="003F2F6A">
            <w:pPr>
              <w:jc w:val="righ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EF2A" w14:textId="77777777" w:rsidR="00DF4F33" w:rsidRPr="006D5A29" w:rsidRDefault="00DF4F33" w:rsidP="003F2F6A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7AE65" w14:textId="77777777" w:rsidR="00DF4F33" w:rsidRPr="006D5A29" w:rsidRDefault="00DF4F33" w:rsidP="003F2F6A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EF1C" w14:textId="4726221E" w:rsidR="00DF4F33" w:rsidRPr="006D5A29" w:rsidRDefault="00DF4F33" w:rsidP="003F2F6A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D5A29">
              <w:rPr>
                <w:rFonts w:cs="Times New Roman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846" w14:textId="77777777" w:rsidR="00DF4F33" w:rsidRPr="006D5A29" w:rsidRDefault="00DF4F33" w:rsidP="003F2F6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5A29">
              <w:rPr>
                <w:rFonts w:cs="Times New Roman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2AA0" w14:textId="42BDB8FD" w:rsidR="00DF4F33" w:rsidRPr="006D5A29" w:rsidRDefault="00DF4F33" w:rsidP="0077089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511D6E20" w14:textId="77777777" w:rsidR="00E87BF8" w:rsidRPr="006D5A29" w:rsidRDefault="00E87BF8" w:rsidP="00D20650">
      <w:pPr>
        <w:ind w:firstLine="567"/>
        <w:jc w:val="center"/>
        <w:rPr>
          <w:rFonts w:cs="Times New Roman"/>
          <w:sz w:val="22"/>
          <w:szCs w:val="22"/>
        </w:rPr>
      </w:pPr>
    </w:p>
    <w:p w14:paraId="71169FF5" w14:textId="77777777" w:rsidR="00B15B47" w:rsidRPr="006D5A29" w:rsidRDefault="00B15B47" w:rsidP="00D20650">
      <w:pPr>
        <w:ind w:firstLine="567"/>
        <w:jc w:val="center"/>
        <w:rPr>
          <w:rFonts w:cs="Times New Roman"/>
          <w:sz w:val="22"/>
          <w:szCs w:val="22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8642F2" w:rsidRPr="006D5A29" w14:paraId="03586ABA" w14:textId="77777777" w:rsidTr="00A24C1B">
        <w:trPr>
          <w:trHeight w:val="1016"/>
        </w:trPr>
        <w:tc>
          <w:tcPr>
            <w:tcW w:w="3545" w:type="dxa"/>
          </w:tcPr>
          <w:p w14:paraId="0C036E25" w14:textId="77777777" w:rsidR="008642F2" w:rsidRPr="006D5A29" w:rsidRDefault="008642F2" w:rsidP="00847F5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6D5A29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D5A29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4014B262" w14:textId="578A31AF" w:rsidR="008642F2" w:rsidRPr="006D5A29" w:rsidRDefault="008642F2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D5A29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14:paraId="750C3589" w14:textId="77777777" w:rsidR="008642F2" w:rsidRPr="006D5A29" w:rsidRDefault="008642F2" w:rsidP="00847F5C">
            <w:pPr>
              <w:rPr>
                <w:rFonts w:cs="Times New Roman"/>
                <w:sz w:val="22"/>
                <w:szCs w:val="22"/>
              </w:rPr>
            </w:pPr>
            <w:r w:rsidRPr="006D5A2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D5A29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6D5A2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06EC419" w14:textId="77777777" w:rsidR="008642F2" w:rsidRPr="006D5A29" w:rsidRDefault="008642F2" w:rsidP="00975B70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465F2AF" w14:textId="77777777" w:rsidR="009B439E" w:rsidRPr="006D5A29" w:rsidRDefault="009B439E" w:rsidP="009B439E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5A2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126D3A0B" w14:textId="77777777" w:rsidR="008642F2" w:rsidRPr="006D5A29" w:rsidRDefault="008642F2" w:rsidP="002213F4">
            <w:pPr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</w:tr>
    </w:tbl>
    <w:p w14:paraId="720313EB" w14:textId="77777777" w:rsidR="008642F2" w:rsidRPr="006D5A29" w:rsidRDefault="008642F2" w:rsidP="008642F2">
      <w:pPr>
        <w:ind w:firstLine="567"/>
        <w:jc w:val="center"/>
        <w:rPr>
          <w:rFonts w:cs="Times New Roman"/>
          <w:sz w:val="22"/>
          <w:szCs w:val="22"/>
          <w:lang w:val="en-US"/>
        </w:rPr>
      </w:pPr>
    </w:p>
    <w:sectPr w:rsidR="008642F2" w:rsidRPr="006D5A29" w:rsidSect="008B76B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5FF"/>
    <w:rsid w:val="0000150C"/>
    <w:rsid w:val="00004DDE"/>
    <w:rsid w:val="000139D9"/>
    <w:rsid w:val="00021B77"/>
    <w:rsid w:val="00030EF1"/>
    <w:rsid w:val="0008163C"/>
    <w:rsid w:val="00081D59"/>
    <w:rsid w:val="00084505"/>
    <w:rsid w:val="00092750"/>
    <w:rsid w:val="000A712F"/>
    <w:rsid w:val="000E0871"/>
    <w:rsid w:val="000F0759"/>
    <w:rsid w:val="000F314F"/>
    <w:rsid w:val="001112CF"/>
    <w:rsid w:val="00112452"/>
    <w:rsid w:val="00117CC0"/>
    <w:rsid w:val="00122B4A"/>
    <w:rsid w:val="001275CA"/>
    <w:rsid w:val="0013064B"/>
    <w:rsid w:val="00151FB5"/>
    <w:rsid w:val="00155E55"/>
    <w:rsid w:val="00160895"/>
    <w:rsid w:val="001634CF"/>
    <w:rsid w:val="0017512B"/>
    <w:rsid w:val="001772D7"/>
    <w:rsid w:val="00192A21"/>
    <w:rsid w:val="00194F9D"/>
    <w:rsid w:val="001A554D"/>
    <w:rsid w:val="001B195A"/>
    <w:rsid w:val="001C1DC3"/>
    <w:rsid w:val="001E0D7A"/>
    <w:rsid w:val="001E5F71"/>
    <w:rsid w:val="001F76DE"/>
    <w:rsid w:val="00200599"/>
    <w:rsid w:val="00207034"/>
    <w:rsid w:val="00213F6A"/>
    <w:rsid w:val="002213F4"/>
    <w:rsid w:val="00234275"/>
    <w:rsid w:val="0023745B"/>
    <w:rsid w:val="002401F1"/>
    <w:rsid w:val="00247120"/>
    <w:rsid w:val="0025025A"/>
    <w:rsid w:val="002507EA"/>
    <w:rsid w:val="00266619"/>
    <w:rsid w:val="0027286E"/>
    <w:rsid w:val="002914F6"/>
    <w:rsid w:val="002931BB"/>
    <w:rsid w:val="002A620A"/>
    <w:rsid w:val="002B0606"/>
    <w:rsid w:val="002B625A"/>
    <w:rsid w:val="002C209A"/>
    <w:rsid w:val="002D064D"/>
    <w:rsid w:val="002E4735"/>
    <w:rsid w:val="002F4D7B"/>
    <w:rsid w:val="003107F3"/>
    <w:rsid w:val="003203D0"/>
    <w:rsid w:val="0032198C"/>
    <w:rsid w:val="003448A8"/>
    <w:rsid w:val="00346653"/>
    <w:rsid w:val="00360298"/>
    <w:rsid w:val="00361BF7"/>
    <w:rsid w:val="0036503C"/>
    <w:rsid w:val="0037288A"/>
    <w:rsid w:val="003810F9"/>
    <w:rsid w:val="003860DE"/>
    <w:rsid w:val="003A08C3"/>
    <w:rsid w:val="003A5033"/>
    <w:rsid w:val="003D1D3A"/>
    <w:rsid w:val="003D5C1E"/>
    <w:rsid w:val="003F0201"/>
    <w:rsid w:val="003F2F6A"/>
    <w:rsid w:val="003F6FF5"/>
    <w:rsid w:val="004002F9"/>
    <w:rsid w:val="004148E2"/>
    <w:rsid w:val="0041595C"/>
    <w:rsid w:val="00416A75"/>
    <w:rsid w:val="00423E66"/>
    <w:rsid w:val="00433BEE"/>
    <w:rsid w:val="00436C69"/>
    <w:rsid w:val="00462B8D"/>
    <w:rsid w:val="00477B3A"/>
    <w:rsid w:val="0048070A"/>
    <w:rsid w:val="0048260D"/>
    <w:rsid w:val="0049071E"/>
    <w:rsid w:val="00496B33"/>
    <w:rsid w:val="004A3237"/>
    <w:rsid w:val="004A68DD"/>
    <w:rsid w:val="004C254C"/>
    <w:rsid w:val="004C4F56"/>
    <w:rsid w:val="004C7E82"/>
    <w:rsid w:val="004D0C80"/>
    <w:rsid w:val="005153C5"/>
    <w:rsid w:val="00517EC5"/>
    <w:rsid w:val="00525A42"/>
    <w:rsid w:val="00544C4C"/>
    <w:rsid w:val="00553938"/>
    <w:rsid w:val="00554030"/>
    <w:rsid w:val="0056326F"/>
    <w:rsid w:val="00572663"/>
    <w:rsid w:val="005743AC"/>
    <w:rsid w:val="005762AF"/>
    <w:rsid w:val="00591BF4"/>
    <w:rsid w:val="005A21D9"/>
    <w:rsid w:val="005A3280"/>
    <w:rsid w:val="005A6B17"/>
    <w:rsid w:val="005A74F7"/>
    <w:rsid w:val="005B4091"/>
    <w:rsid w:val="005C0D0F"/>
    <w:rsid w:val="005C441E"/>
    <w:rsid w:val="005D2D65"/>
    <w:rsid w:val="005D7E00"/>
    <w:rsid w:val="005F606B"/>
    <w:rsid w:val="0060235A"/>
    <w:rsid w:val="0060292D"/>
    <w:rsid w:val="00602A80"/>
    <w:rsid w:val="00604B71"/>
    <w:rsid w:val="006068E1"/>
    <w:rsid w:val="0060798E"/>
    <w:rsid w:val="00620414"/>
    <w:rsid w:val="006319FD"/>
    <w:rsid w:val="006401B1"/>
    <w:rsid w:val="00654296"/>
    <w:rsid w:val="00656412"/>
    <w:rsid w:val="006603C8"/>
    <w:rsid w:val="006659E7"/>
    <w:rsid w:val="006667AE"/>
    <w:rsid w:val="006669F4"/>
    <w:rsid w:val="00667F32"/>
    <w:rsid w:val="00672CF0"/>
    <w:rsid w:val="00677236"/>
    <w:rsid w:val="0069373E"/>
    <w:rsid w:val="006B1367"/>
    <w:rsid w:val="006B3986"/>
    <w:rsid w:val="006C2CA2"/>
    <w:rsid w:val="006C39E6"/>
    <w:rsid w:val="006C5A6C"/>
    <w:rsid w:val="006D5A29"/>
    <w:rsid w:val="006F3225"/>
    <w:rsid w:val="00703114"/>
    <w:rsid w:val="007227B6"/>
    <w:rsid w:val="007242B2"/>
    <w:rsid w:val="00731048"/>
    <w:rsid w:val="00733263"/>
    <w:rsid w:val="00733905"/>
    <w:rsid w:val="00734178"/>
    <w:rsid w:val="007348C6"/>
    <w:rsid w:val="0077074B"/>
    <w:rsid w:val="0077089B"/>
    <w:rsid w:val="007819B6"/>
    <w:rsid w:val="007820EF"/>
    <w:rsid w:val="007A4062"/>
    <w:rsid w:val="007C39E5"/>
    <w:rsid w:val="007D0FB8"/>
    <w:rsid w:val="007D1D2C"/>
    <w:rsid w:val="007F785F"/>
    <w:rsid w:val="008021A4"/>
    <w:rsid w:val="00805608"/>
    <w:rsid w:val="008258A6"/>
    <w:rsid w:val="00832591"/>
    <w:rsid w:val="00837A1C"/>
    <w:rsid w:val="00844DB7"/>
    <w:rsid w:val="00847F5C"/>
    <w:rsid w:val="00861EDA"/>
    <w:rsid w:val="008642F2"/>
    <w:rsid w:val="0088641A"/>
    <w:rsid w:val="00894490"/>
    <w:rsid w:val="008B76BF"/>
    <w:rsid w:val="008C0263"/>
    <w:rsid w:val="008D3824"/>
    <w:rsid w:val="008E4E79"/>
    <w:rsid w:val="008F28E9"/>
    <w:rsid w:val="00914782"/>
    <w:rsid w:val="00921679"/>
    <w:rsid w:val="00936E5C"/>
    <w:rsid w:val="00945CD4"/>
    <w:rsid w:val="00975B70"/>
    <w:rsid w:val="00976DC8"/>
    <w:rsid w:val="00977B4D"/>
    <w:rsid w:val="00981F16"/>
    <w:rsid w:val="00982D4A"/>
    <w:rsid w:val="009B439E"/>
    <w:rsid w:val="009B5AA0"/>
    <w:rsid w:val="009C25DA"/>
    <w:rsid w:val="009E18EB"/>
    <w:rsid w:val="00A07A6D"/>
    <w:rsid w:val="00A11C71"/>
    <w:rsid w:val="00A12EB0"/>
    <w:rsid w:val="00A24C1B"/>
    <w:rsid w:val="00A30AB6"/>
    <w:rsid w:val="00A33101"/>
    <w:rsid w:val="00A345E5"/>
    <w:rsid w:val="00A562BB"/>
    <w:rsid w:val="00A57530"/>
    <w:rsid w:val="00A602DC"/>
    <w:rsid w:val="00A71211"/>
    <w:rsid w:val="00A80F86"/>
    <w:rsid w:val="00AA556D"/>
    <w:rsid w:val="00AC0C9D"/>
    <w:rsid w:val="00AD3A43"/>
    <w:rsid w:val="00AF662D"/>
    <w:rsid w:val="00AF6CA5"/>
    <w:rsid w:val="00B04E8A"/>
    <w:rsid w:val="00B15B47"/>
    <w:rsid w:val="00B2321C"/>
    <w:rsid w:val="00B23365"/>
    <w:rsid w:val="00B300EF"/>
    <w:rsid w:val="00B328D7"/>
    <w:rsid w:val="00B40D0D"/>
    <w:rsid w:val="00B414F9"/>
    <w:rsid w:val="00B4699A"/>
    <w:rsid w:val="00B46FBA"/>
    <w:rsid w:val="00B6218D"/>
    <w:rsid w:val="00B91C26"/>
    <w:rsid w:val="00BB7965"/>
    <w:rsid w:val="00C25B91"/>
    <w:rsid w:val="00C26632"/>
    <w:rsid w:val="00C3183B"/>
    <w:rsid w:val="00C45366"/>
    <w:rsid w:val="00C57B2A"/>
    <w:rsid w:val="00C607CF"/>
    <w:rsid w:val="00C937D9"/>
    <w:rsid w:val="00CA2EB9"/>
    <w:rsid w:val="00CB3132"/>
    <w:rsid w:val="00CD164C"/>
    <w:rsid w:val="00CE6483"/>
    <w:rsid w:val="00CF3C2C"/>
    <w:rsid w:val="00CF7424"/>
    <w:rsid w:val="00D0716F"/>
    <w:rsid w:val="00D15DF9"/>
    <w:rsid w:val="00D20650"/>
    <w:rsid w:val="00D24D6A"/>
    <w:rsid w:val="00D33910"/>
    <w:rsid w:val="00D44F1E"/>
    <w:rsid w:val="00D82512"/>
    <w:rsid w:val="00D84BBD"/>
    <w:rsid w:val="00D86CD3"/>
    <w:rsid w:val="00D87206"/>
    <w:rsid w:val="00D93511"/>
    <w:rsid w:val="00D95B3A"/>
    <w:rsid w:val="00DA0D21"/>
    <w:rsid w:val="00DB45C8"/>
    <w:rsid w:val="00DD7646"/>
    <w:rsid w:val="00DE5AE6"/>
    <w:rsid w:val="00DF4603"/>
    <w:rsid w:val="00DF4F33"/>
    <w:rsid w:val="00E0036A"/>
    <w:rsid w:val="00E03563"/>
    <w:rsid w:val="00E03A41"/>
    <w:rsid w:val="00E060D1"/>
    <w:rsid w:val="00E22152"/>
    <w:rsid w:val="00E306C5"/>
    <w:rsid w:val="00E44572"/>
    <w:rsid w:val="00E448F6"/>
    <w:rsid w:val="00E47685"/>
    <w:rsid w:val="00E52F46"/>
    <w:rsid w:val="00E546DE"/>
    <w:rsid w:val="00E60C51"/>
    <w:rsid w:val="00E652C6"/>
    <w:rsid w:val="00E705BD"/>
    <w:rsid w:val="00E70E97"/>
    <w:rsid w:val="00E71DAD"/>
    <w:rsid w:val="00E75B7D"/>
    <w:rsid w:val="00E8067D"/>
    <w:rsid w:val="00E85B08"/>
    <w:rsid w:val="00E87BF8"/>
    <w:rsid w:val="00E9524A"/>
    <w:rsid w:val="00EA4FFB"/>
    <w:rsid w:val="00EB6443"/>
    <w:rsid w:val="00EC2442"/>
    <w:rsid w:val="00EE1FF9"/>
    <w:rsid w:val="00EE2152"/>
    <w:rsid w:val="00EE3206"/>
    <w:rsid w:val="00EF193F"/>
    <w:rsid w:val="00EF21BC"/>
    <w:rsid w:val="00F4277A"/>
    <w:rsid w:val="00F4615F"/>
    <w:rsid w:val="00F5759C"/>
    <w:rsid w:val="00F70458"/>
    <w:rsid w:val="00F767DC"/>
    <w:rsid w:val="00F91339"/>
    <w:rsid w:val="00F92551"/>
    <w:rsid w:val="00F9610C"/>
    <w:rsid w:val="00FA16EE"/>
    <w:rsid w:val="00FA25FF"/>
    <w:rsid w:val="00FA4884"/>
    <w:rsid w:val="00FF18A3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BB03"/>
  <w15:docId w15:val="{55D9B4D0-CBCC-4542-A10E-43E1F320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B872-AD92-4F21-A920-ABE0232A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10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2024-04-15T11:26:00Z</cp:lastPrinted>
  <dcterms:created xsi:type="dcterms:W3CDTF">2023-05-18T11:33:00Z</dcterms:created>
  <dcterms:modified xsi:type="dcterms:W3CDTF">2025-07-01T13:34:00Z</dcterms:modified>
</cp:coreProperties>
</file>